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730B9" w14:textId="77777777" w:rsidR="00D87FD4" w:rsidRPr="00483B67" w:rsidRDefault="00F337DD" w:rsidP="00385005">
      <w:pPr>
        <w:rPr>
          <w:rFonts w:ascii="Arial" w:hAnsi="Arial" w:cs="Arial"/>
          <w:b/>
        </w:rPr>
      </w:pPr>
      <w:r>
        <w:rPr>
          <w:rFonts w:ascii="Arial" w:hAnsi="Arial" w:cs="Arial"/>
          <w:b/>
          <w:noProof/>
          <w:lang w:eastAsia="en-GB"/>
        </w:rPr>
        <w:drawing>
          <wp:anchor distT="0" distB="0" distL="114300" distR="114300" simplePos="0" relativeHeight="251658240" behindDoc="0" locked="0" layoutInCell="1" allowOverlap="1" wp14:anchorId="79974426" wp14:editId="3B1E670E">
            <wp:simplePos x="0" y="0"/>
            <wp:positionH relativeFrom="column">
              <wp:posOffset>5168784</wp:posOffset>
            </wp:positionH>
            <wp:positionV relativeFrom="paragraph">
              <wp:posOffset>-885825</wp:posOffset>
            </wp:positionV>
            <wp:extent cx="1077207" cy="923925"/>
            <wp:effectExtent l="19050" t="0" r="8643"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077207" cy="923925"/>
                    </a:xfrm>
                    <a:prstGeom prst="rect">
                      <a:avLst/>
                    </a:prstGeom>
                    <a:noFill/>
                  </pic:spPr>
                </pic:pic>
              </a:graphicData>
            </a:graphic>
          </wp:anchor>
        </w:drawing>
      </w:r>
      <w:r w:rsidR="00184F68">
        <w:rPr>
          <w:rFonts w:ascii="Arial" w:hAnsi="Arial" w:cs="Arial"/>
          <w:b/>
        </w:rPr>
        <w:t xml:space="preserve">                              </w:t>
      </w:r>
      <w:r w:rsidR="00D87FD4" w:rsidRPr="00483B67">
        <w:rPr>
          <w:rFonts w:ascii="Arial" w:hAnsi="Arial" w:cs="Arial"/>
          <w:b/>
        </w:rPr>
        <w:t xml:space="preserve">Tissue Viability Service -Service Specification </w:t>
      </w:r>
    </w:p>
    <w:p w14:paraId="61C4D723" w14:textId="77777777" w:rsidR="00D87FD4" w:rsidRPr="00483B67" w:rsidRDefault="00D87FD4" w:rsidP="00D016C4">
      <w:pPr>
        <w:jc w:val="center"/>
        <w:rPr>
          <w:rFonts w:ascii="Arial" w:hAnsi="Arial" w:cs="Arial"/>
          <w:b/>
        </w:rPr>
      </w:pPr>
      <w:r w:rsidRPr="00483B67">
        <w:rPr>
          <w:rFonts w:ascii="Arial" w:hAnsi="Arial" w:cs="Arial"/>
          <w:b/>
        </w:rPr>
        <w:t>Referral and Response Times</w:t>
      </w:r>
    </w:p>
    <w:p w14:paraId="577E40D1" w14:textId="77777777" w:rsidR="00D87FD4" w:rsidRDefault="00D87FD4" w:rsidP="00D5092C">
      <w:pPr>
        <w:pStyle w:val="ListParagraph"/>
        <w:numPr>
          <w:ilvl w:val="0"/>
          <w:numId w:val="10"/>
        </w:numPr>
        <w:rPr>
          <w:rFonts w:ascii="Arial" w:hAnsi="Arial" w:cs="Arial"/>
          <w:b/>
        </w:rPr>
      </w:pPr>
      <w:r w:rsidRPr="00D5092C">
        <w:rPr>
          <w:rFonts w:ascii="Arial" w:hAnsi="Arial" w:cs="Arial"/>
          <w:b/>
        </w:rPr>
        <w:t>Introduction</w:t>
      </w:r>
      <w:r w:rsidR="000C329A">
        <w:rPr>
          <w:rFonts w:ascii="Arial" w:hAnsi="Arial" w:cs="Arial"/>
          <w:b/>
        </w:rPr>
        <w:t xml:space="preserve"> and Service Aim</w:t>
      </w:r>
    </w:p>
    <w:p w14:paraId="2189695F" w14:textId="77777777" w:rsidR="00872211" w:rsidRPr="00872211" w:rsidRDefault="000C329A" w:rsidP="00872211">
      <w:pPr>
        <w:rPr>
          <w:rFonts w:ascii="Arial" w:hAnsi="Arial" w:cs="Arial"/>
          <w:b/>
        </w:rPr>
      </w:pPr>
      <w:r>
        <w:rPr>
          <w:rFonts w:ascii="Arial" w:hAnsi="Arial" w:cs="Arial"/>
          <w:b/>
        </w:rPr>
        <w:t>The aim of the Tissue Viability Service is to provide holistic and evidence-based care by facilitating a high standard of practice throughout NHS Forth Valley.</w:t>
      </w:r>
    </w:p>
    <w:p w14:paraId="2F9C1404" w14:textId="77777777" w:rsidR="00B0731F" w:rsidRDefault="00D5092C" w:rsidP="00D5092C">
      <w:pPr>
        <w:pStyle w:val="ListParagraph"/>
        <w:ind w:left="390"/>
        <w:rPr>
          <w:rFonts w:ascii="Arial" w:hAnsi="Arial" w:cs="Arial"/>
        </w:rPr>
      </w:pPr>
      <w:r w:rsidRPr="00872211">
        <w:rPr>
          <w:rFonts w:ascii="Arial" w:hAnsi="Arial" w:cs="Arial"/>
        </w:rPr>
        <w:t>The Forth Valley Tissue Viability Service is a su</w:t>
      </w:r>
      <w:r w:rsidR="00184F68" w:rsidRPr="00872211">
        <w:rPr>
          <w:rFonts w:ascii="Arial" w:hAnsi="Arial" w:cs="Arial"/>
        </w:rPr>
        <w:t xml:space="preserve">pport and advisory </w:t>
      </w:r>
      <w:r w:rsidR="0072567A" w:rsidRPr="00872211">
        <w:rPr>
          <w:rFonts w:ascii="Arial" w:hAnsi="Arial" w:cs="Arial"/>
        </w:rPr>
        <w:t>service;</w:t>
      </w:r>
      <w:r w:rsidR="00184F68" w:rsidRPr="00872211">
        <w:rPr>
          <w:rFonts w:ascii="Arial" w:hAnsi="Arial" w:cs="Arial"/>
        </w:rPr>
        <w:t xml:space="preserve"> the Team do not manage</w:t>
      </w:r>
      <w:r w:rsidRPr="00872211">
        <w:rPr>
          <w:rFonts w:ascii="Arial" w:hAnsi="Arial" w:cs="Arial"/>
        </w:rPr>
        <w:t xml:space="preserve"> a caseload of patients. </w:t>
      </w:r>
      <w:r w:rsidR="000C329A" w:rsidRPr="00872211">
        <w:rPr>
          <w:rFonts w:ascii="Arial" w:hAnsi="Arial" w:cs="Arial"/>
        </w:rPr>
        <w:t>The Service will work with all healthcare staff in all aspects of the prevention and management of acute and chronic wo</w:t>
      </w:r>
      <w:r w:rsidR="00B0731F" w:rsidRPr="00872211">
        <w:rPr>
          <w:rFonts w:ascii="Arial" w:hAnsi="Arial" w:cs="Arial"/>
        </w:rPr>
        <w:t xml:space="preserve">unds, with specific focus on those patients with </w:t>
      </w:r>
      <w:r w:rsidR="00C81076">
        <w:rPr>
          <w:rFonts w:ascii="Arial" w:hAnsi="Arial" w:cs="Arial"/>
        </w:rPr>
        <w:t xml:space="preserve">hard to heal and </w:t>
      </w:r>
      <w:r w:rsidR="00B0731F" w:rsidRPr="00872211">
        <w:rPr>
          <w:rFonts w:ascii="Arial" w:hAnsi="Arial" w:cs="Arial"/>
        </w:rPr>
        <w:t>complex and/or problematic wounds. This will be supported through educational programmes, policy development and implementation of</w:t>
      </w:r>
      <w:r w:rsidR="00872211" w:rsidRPr="00872211">
        <w:rPr>
          <w:rFonts w:ascii="Arial" w:hAnsi="Arial" w:cs="Arial"/>
        </w:rPr>
        <w:t xml:space="preserve"> national and local initiatives.</w:t>
      </w:r>
    </w:p>
    <w:p w14:paraId="11B8A144" w14:textId="77777777" w:rsidR="00872211" w:rsidRPr="00872211" w:rsidRDefault="00872211" w:rsidP="00D5092C">
      <w:pPr>
        <w:pStyle w:val="ListParagraph"/>
        <w:ind w:left="390"/>
        <w:rPr>
          <w:rFonts w:ascii="Arial" w:hAnsi="Arial" w:cs="Arial"/>
        </w:rPr>
      </w:pPr>
    </w:p>
    <w:p w14:paraId="730F6FF0" w14:textId="77777777" w:rsidR="00872211" w:rsidRPr="00872211" w:rsidRDefault="00872211" w:rsidP="00872211">
      <w:pPr>
        <w:pStyle w:val="ListParagraph"/>
        <w:ind w:left="390"/>
        <w:rPr>
          <w:rFonts w:ascii="Arial" w:hAnsi="Arial" w:cs="Arial"/>
        </w:rPr>
      </w:pPr>
      <w:r w:rsidRPr="00872211">
        <w:rPr>
          <w:rFonts w:ascii="Arial" w:hAnsi="Arial" w:cs="Arial"/>
        </w:rPr>
        <w:t xml:space="preserve">The Lymphoedema Service is </w:t>
      </w:r>
      <w:r w:rsidR="00C81076">
        <w:rPr>
          <w:rFonts w:ascii="Arial" w:hAnsi="Arial" w:cs="Arial"/>
        </w:rPr>
        <w:t xml:space="preserve">hosted within </w:t>
      </w:r>
      <w:proofErr w:type="spellStart"/>
      <w:r w:rsidR="00C81076">
        <w:rPr>
          <w:rFonts w:ascii="Arial" w:hAnsi="Arial" w:cs="Arial"/>
        </w:rPr>
        <w:t>Strathcarron</w:t>
      </w:r>
      <w:proofErr w:type="spellEnd"/>
      <w:r w:rsidR="00C81076">
        <w:rPr>
          <w:rFonts w:ascii="Arial" w:hAnsi="Arial" w:cs="Arial"/>
        </w:rPr>
        <w:t xml:space="preserve"> Hospice as a standalone service </w:t>
      </w:r>
      <w:r w:rsidRPr="00872211">
        <w:rPr>
          <w:rFonts w:ascii="Arial" w:hAnsi="Arial" w:cs="Arial"/>
        </w:rPr>
        <w:t>and there is a separate referral system in place via S</w:t>
      </w:r>
      <w:r w:rsidR="00C81076">
        <w:rPr>
          <w:rFonts w:ascii="Arial" w:hAnsi="Arial" w:cs="Arial"/>
        </w:rPr>
        <w:t>CI</w:t>
      </w:r>
      <w:r w:rsidRPr="00872211">
        <w:rPr>
          <w:rFonts w:ascii="Arial" w:hAnsi="Arial" w:cs="Arial"/>
        </w:rPr>
        <w:t xml:space="preserve"> Gateway.</w:t>
      </w:r>
    </w:p>
    <w:p w14:paraId="324639E8" w14:textId="77777777" w:rsidR="00872211" w:rsidRPr="00872211" w:rsidRDefault="00872211" w:rsidP="00D5092C">
      <w:pPr>
        <w:pStyle w:val="ListParagraph"/>
        <w:ind w:left="390"/>
        <w:rPr>
          <w:rFonts w:ascii="Arial" w:hAnsi="Arial" w:cs="Arial"/>
        </w:rPr>
      </w:pPr>
    </w:p>
    <w:p w14:paraId="4B284C87" w14:textId="77777777" w:rsidR="00872211" w:rsidRDefault="00C30512" w:rsidP="003E10DA">
      <w:pPr>
        <w:jc w:val="both"/>
        <w:rPr>
          <w:rFonts w:ascii="Arial" w:hAnsi="Arial" w:cs="Arial"/>
        </w:rPr>
      </w:pPr>
      <w:r>
        <w:rPr>
          <w:rFonts w:ascii="Arial" w:hAnsi="Arial" w:cs="Arial"/>
        </w:rPr>
        <w:t xml:space="preserve">The </w:t>
      </w:r>
      <w:r w:rsidR="00C81076">
        <w:rPr>
          <w:rFonts w:ascii="Arial" w:hAnsi="Arial" w:cs="Arial"/>
        </w:rPr>
        <w:t>T</w:t>
      </w:r>
      <w:r>
        <w:rPr>
          <w:rFonts w:ascii="Arial" w:hAnsi="Arial" w:cs="Arial"/>
        </w:rPr>
        <w:t>issue Viability service has a multipurpose responsibility including:</w:t>
      </w:r>
    </w:p>
    <w:p w14:paraId="640CA950" w14:textId="77777777" w:rsidR="00C30512" w:rsidRPr="00C30512" w:rsidRDefault="00C30512" w:rsidP="00C81076">
      <w:pPr>
        <w:pStyle w:val="ListParagraph"/>
        <w:numPr>
          <w:ilvl w:val="0"/>
          <w:numId w:val="12"/>
        </w:numPr>
        <w:jc w:val="both"/>
        <w:rPr>
          <w:rFonts w:ascii="Arial" w:hAnsi="Arial" w:cs="Arial"/>
        </w:rPr>
      </w:pPr>
      <w:r w:rsidRPr="00C30512">
        <w:rPr>
          <w:rFonts w:ascii="Arial" w:hAnsi="Arial" w:cs="Arial"/>
        </w:rPr>
        <w:t>Expert clinical nursing practice and advice</w:t>
      </w:r>
    </w:p>
    <w:p w14:paraId="54C84CD6" w14:textId="77777777" w:rsidR="00C30512" w:rsidRDefault="00C30512" w:rsidP="00C81076">
      <w:pPr>
        <w:pStyle w:val="ListParagraph"/>
        <w:numPr>
          <w:ilvl w:val="0"/>
          <w:numId w:val="12"/>
        </w:numPr>
        <w:jc w:val="both"/>
        <w:rPr>
          <w:rFonts w:ascii="Arial" w:hAnsi="Arial" w:cs="Arial"/>
        </w:rPr>
      </w:pPr>
      <w:r>
        <w:rPr>
          <w:rFonts w:ascii="Arial" w:hAnsi="Arial" w:cs="Arial"/>
        </w:rPr>
        <w:t>Leadership</w:t>
      </w:r>
    </w:p>
    <w:p w14:paraId="2338815D" w14:textId="77777777" w:rsidR="00C30512" w:rsidRPr="00C81076" w:rsidRDefault="00C30512" w:rsidP="00C81076">
      <w:pPr>
        <w:pStyle w:val="ListParagraph"/>
        <w:numPr>
          <w:ilvl w:val="0"/>
          <w:numId w:val="12"/>
        </w:numPr>
        <w:jc w:val="both"/>
        <w:rPr>
          <w:rFonts w:ascii="Arial" w:hAnsi="Arial" w:cs="Arial"/>
        </w:rPr>
      </w:pPr>
      <w:r w:rsidRPr="00C81076">
        <w:rPr>
          <w:rFonts w:ascii="Arial" w:hAnsi="Arial" w:cs="Arial"/>
        </w:rPr>
        <w:t>Education and training</w:t>
      </w:r>
    </w:p>
    <w:p w14:paraId="49C79B89" w14:textId="77777777" w:rsidR="00C30512" w:rsidRPr="00C81076" w:rsidRDefault="00C30512" w:rsidP="00C81076">
      <w:pPr>
        <w:pStyle w:val="ListParagraph"/>
        <w:numPr>
          <w:ilvl w:val="0"/>
          <w:numId w:val="12"/>
        </w:numPr>
        <w:jc w:val="both"/>
        <w:rPr>
          <w:rFonts w:ascii="Arial" w:hAnsi="Arial" w:cs="Arial"/>
        </w:rPr>
      </w:pPr>
      <w:r w:rsidRPr="00C81076">
        <w:rPr>
          <w:rFonts w:ascii="Arial" w:hAnsi="Arial" w:cs="Arial"/>
        </w:rPr>
        <w:t>Service development</w:t>
      </w:r>
    </w:p>
    <w:p w14:paraId="09A6ACF1" w14:textId="77777777" w:rsidR="00C30512" w:rsidRPr="00C81076" w:rsidRDefault="00C30512" w:rsidP="00C81076">
      <w:pPr>
        <w:pStyle w:val="ListParagraph"/>
        <w:numPr>
          <w:ilvl w:val="0"/>
          <w:numId w:val="12"/>
        </w:numPr>
        <w:jc w:val="both"/>
        <w:rPr>
          <w:rFonts w:ascii="Arial" w:hAnsi="Arial" w:cs="Arial"/>
        </w:rPr>
      </w:pPr>
      <w:r w:rsidRPr="00C81076">
        <w:rPr>
          <w:rFonts w:ascii="Arial" w:hAnsi="Arial" w:cs="Arial"/>
        </w:rPr>
        <w:t>Research and Evaluation</w:t>
      </w:r>
    </w:p>
    <w:p w14:paraId="5A4548AE" w14:textId="77777777" w:rsidR="00C30512" w:rsidRPr="00C81076" w:rsidRDefault="00C30512" w:rsidP="00C81076">
      <w:pPr>
        <w:pStyle w:val="ListParagraph"/>
        <w:numPr>
          <w:ilvl w:val="0"/>
          <w:numId w:val="12"/>
        </w:numPr>
        <w:jc w:val="both"/>
        <w:rPr>
          <w:rFonts w:ascii="Arial" w:hAnsi="Arial" w:cs="Arial"/>
        </w:rPr>
      </w:pPr>
      <w:r w:rsidRPr="00C81076">
        <w:rPr>
          <w:rFonts w:ascii="Arial" w:hAnsi="Arial" w:cs="Arial"/>
        </w:rPr>
        <w:t xml:space="preserve">Reduction in associated </w:t>
      </w:r>
      <w:r w:rsidR="00B10AD0" w:rsidRPr="00C81076">
        <w:rPr>
          <w:rFonts w:ascii="Arial" w:hAnsi="Arial" w:cs="Arial"/>
        </w:rPr>
        <w:t>clinical risk (patient harm)</w:t>
      </w:r>
    </w:p>
    <w:p w14:paraId="2F021EB8" w14:textId="77777777" w:rsidR="00B10AD0" w:rsidRPr="00C81076" w:rsidRDefault="00B10AD0" w:rsidP="00C81076">
      <w:pPr>
        <w:pStyle w:val="ListParagraph"/>
        <w:numPr>
          <w:ilvl w:val="0"/>
          <w:numId w:val="12"/>
        </w:numPr>
        <w:jc w:val="both"/>
        <w:rPr>
          <w:rFonts w:ascii="Arial" w:hAnsi="Arial" w:cs="Arial"/>
        </w:rPr>
      </w:pPr>
      <w:r w:rsidRPr="00C81076">
        <w:rPr>
          <w:rFonts w:ascii="Arial" w:hAnsi="Arial" w:cs="Arial"/>
        </w:rPr>
        <w:t>Advising on purchasing and procurement of resources</w:t>
      </w:r>
    </w:p>
    <w:p w14:paraId="7F6134B5" w14:textId="77777777" w:rsidR="00B10AD0" w:rsidRPr="00C81076" w:rsidRDefault="00B10AD0" w:rsidP="00C81076">
      <w:pPr>
        <w:pStyle w:val="ListParagraph"/>
        <w:numPr>
          <w:ilvl w:val="0"/>
          <w:numId w:val="12"/>
        </w:numPr>
        <w:jc w:val="both"/>
        <w:rPr>
          <w:rFonts w:ascii="Arial" w:hAnsi="Arial" w:cs="Arial"/>
        </w:rPr>
      </w:pPr>
      <w:r w:rsidRPr="00C81076">
        <w:rPr>
          <w:rFonts w:ascii="Arial" w:hAnsi="Arial" w:cs="Arial"/>
        </w:rPr>
        <w:t>Effective use of relevant resources to minimise related costs.</w:t>
      </w:r>
    </w:p>
    <w:p w14:paraId="4F3008FA" w14:textId="77777777" w:rsidR="00B10AD0" w:rsidRPr="00B10AD0" w:rsidRDefault="00B10AD0" w:rsidP="00B10AD0">
      <w:pPr>
        <w:pStyle w:val="ListParagraph"/>
        <w:numPr>
          <w:ilvl w:val="0"/>
          <w:numId w:val="11"/>
        </w:numPr>
        <w:jc w:val="both"/>
        <w:rPr>
          <w:rFonts w:ascii="Arial" w:hAnsi="Arial" w:cs="Arial"/>
        </w:rPr>
      </w:pPr>
    </w:p>
    <w:p w14:paraId="00D5372A" w14:textId="77777777" w:rsidR="00B10AD0" w:rsidRPr="00B10AD0" w:rsidRDefault="00B10AD0" w:rsidP="00B10AD0">
      <w:pPr>
        <w:ind w:left="360"/>
        <w:jc w:val="both"/>
        <w:rPr>
          <w:rFonts w:ascii="Arial" w:hAnsi="Arial" w:cs="Arial"/>
        </w:rPr>
      </w:pPr>
      <w:r w:rsidRPr="00B10AD0">
        <w:rPr>
          <w:rFonts w:ascii="Arial" w:hAnsi="Arial" w:cs="Arial"/>
          <w:b/>
        </w:rPr>
        <w:t>Not all patients who have a wound will require specialist advice from the Tissue Viability Service.</w:t>
      </w:r>
      <w:r w:rsidRPr="00B10AD0">
        <w:rPr>
          <w:rFonts w:ascii="Arial" w:hAnsi="Arial" w:cs="Arial"/>
        </w:rPr>
        <w:t xml:space="preserve">  </w:t>
      </w:r>
    </w:p>
    <w:p w14:paraId="0EB1FFA8" w14:textId="77777777" w:rsidR="00B10AD0" w:rsidRPr="00B10AD0" w:rsidRDefault="00B10AD0" w:rsidP="00B10AD0">
      <w:pPr>
        <w:jc w:val="both"/>
        <w:rPr>
          <w:rFonts w:ascii="Arial" w:hAnsi="Arial" w:cs="Arial"/>
        </w:rPr>
      </w:pPr>
      <w:r w:rsidRPr="00B10AD0">
        <w:rPr>
          <w:rFonts w:ascii="Arial" w:hAnsi="Arial" w:cs="Arial"/>
        </w:rPr>
        <w:t>Appropriate, timely referrals which provide objective information on your patient and the wound will allow the Tissue Viability Service to prioritise workload and ensure your patients receive</w:t>
      </w:r>
      <w:r w:rsidR="00D213F3">
        <w:rPr>
          <w:rFonts w:ascii="Arial" w:hAnsi="Arial" w:cs="Arial"/>
        </w:rPr>
        <w:t xml:space="preserve"> all</w:t>
      </w:r>
      <w:r w:rsidRPr="00B10AD0">
        <w:rPr>
          <w:rFonts w:ascii="Arial" w:hAnsi="Arial" w:cs="Arial"/>
        </w:rPr>
        <w:t xml:space="preserve"> the appropriate interventions. </w:t>
      </w:r>
    </w:p>
    <w:p w14:paraId="5DA988C0" w14:textId="77777777" w:rsidR="00B10AD0" w:rsidRPr="00B10AD0" w:rsidRDefault="00B10AD0" w:rsidP="00B10AD0">
      <w:pPr>
        <w:jc w:val="both"/>
        <w:rPr>
          <w:rFonts w:ascii="Arial" w:hAnsi="Arial" w:cs="Arial"/>
        </w:rPr>
      </w:pPr>
      <w:r w:rsidRPr="00B10AD0">
        <w:rPr>
          <w:rFonts w:ascii="Arial" w:hAnsi="Arial" w:cs="Arial"/>
        </w:rPr>
        <w:t>This service specification has bee</w:t>
      </w:r>
      <w:r w:rsidR="00D213F3">
        <w:rPr>
          <w:rFonts w:ascii="Arial" w:hAnsi="Arial" w:cs="Arial"/>
        </w:rPr>
        <w:t>n developed to support the Healthcare Professional</w:t>
      </w:r>
      <w:r w:rsidRPr="00B10AD0">
        <w:rPr>
          <w:rFonts w:ascii="Arial" w:hAnsi="Arial" w:cs="Arial"/>
        </w:rPr>
        <w:t xml:space="preserve"> in practice in making the decision to refer, how to refer and what response should be expected.</w:t>
      </w:r>
    </w:p>
    <w:p w14:paraId="4BF02659" w14:textId="77777777" w:rsidR="00B10AD0" w:rsidRPr="00B10AD0" w:rsidRDefault="00B10AD0" w:rsidP="00B10AD0">
      <w:pPr>
        <w:jc w:val="both"/>
        <w:rPr>
          <w:rFonts w:ascii="Arial" w:hAnsi="Arial" w:cs="Arial"/>
        </w:rPr>
      </w:pPr>
    </w:p>
    <w:p w14:paraId="56FBF867" w14:textId="77777777" w:rsidR="00385005" w:rsidRPr="004D76B1" w:rsidRDefault="00D87FD4" w:rsidP="004D76B1">
      <w:pPr>
        <w:pStyle w:val="ListParagraph"/>
        <w:numPr>
          <w:ilvl w:val="0"/>
          <w:numId w:val="10"/>
        </w:numPr>
        <w:rPr>
          <w:rFonts w:ascii="Arial" w:hAnsi="Arial" w:cs="Arial"/>
          <w:b/>
        </w:rPr>
      </w:pPr>
      <w:r w:rsidRPr="004D76B1">
        <w:rPr>
          <w:rFonts w:ascii="Arial" w:hAnsi="Arial" w:cs="Arial"/>
          <w:b/>
        </w:rPr>
        <w:t>Criteria for Referral and Initial Response Times</w:t>
      </w:r>
    </w:p>
    <w:p w14:paraId="1B75599E" w14:textId="77777777" w:rsidR="004D76B1" w:rsidRPr="004D76B1" w:rsidRDefault="00D213F3" w:rsidP="004D76B1">
      <w:pPr>
        <w:rPr>
          <w:rFonts w:ascii="Arial" w:hAnsi="Arial" w:cs="Arial"/>
          <w:b/>
        </w:rPr>
      </w:pPr>
      <w:r>
        <w:rPr>
          <w:rFonts w:ascii="Arial" w:hAnsi="Arial" w:cs="Arial"/>
          <w:b/>
        </w:rPr>
        <w:t>Referrals to the T</w:t>
      </w:r>
      <w:r w:rsidR="004D76B1">
        <w:rPr>
          <w:rFonts w:ascii="Arial" w:hAnsi="Arial" w:cs="Arial"/>
          <w:b/>
        </w:rPr>
        <w:t>issue Viability Service can be made by a registered Healthcare Professional in either Acute or Primary Care settings in NHS FV</w:t>
      </w:r>
      <w:r w:rsidR="00C81076">
        <w:rPr>
          <w:rFonts w:ascii="Arial" w:hAnsi="Arial" w:cs="Arial"/>
          <w:b/>
        </w:rPr>
        <w:t xml:space="preserve"> and Care Homes</w:t>
      </w:r>
    </w:p>
    <w:p w14:paraId="7FFBBFD6" w14:textId="77777777" w:rsidR="00872211" w:rsidRDefault="00D87FD4" w:rsidP="00F610C2">
      <w:pPr>
        <w:rPr>
          <w:rFonts w:ascii="Arial" w:hAnsi="Arial" w:cs="Arial"/>
        </w:rPr>
      </w:pPr>
      <w:r w:rsidRPr="00483B67">
        <w:rPr>
          <w:rFonts w:ascii="Arial" w:hAnsi="Arial" w:cs="Arial"/>
        </w:rPr>
        <w:lastRenderedPageBreak/>
        <w:t xml:space="preserve">All referrals received by the Tissue Viability Service will be </w:t>
      </w:r>
      <w:r w:rsidRPr="006D0283">
        <w:rPr>
          <w:rFonts w:ascii="Arial" w:hAnsi="Arial" w:cs="Arial"/>
        </w:rPr>
        <w:t>prioritised a</w:t>
      </w:r>
      <w:r w:rsidRPr="00483B67">
        <w:rPr>
          <w:rFonts w:ascii="Arial" w:hAnsi="Arial" w:cs="Arial"/>
        </w:rPr>
        <w:t>ccording to the information provided on</w:t>
      </w:r>
      <w:r w:rsidR="00FD29BA">
        <w:rPr>
          <w:rFonts w:ascii="Arial" w:hAnsi="Arial" w:cs="Arial"/>
        </w:rPr>
        <w:t xml:space="preserve"> the </w:t>
      </w:r>
      <w:r w:rsidR="00D5092C" w:rsidRPr="00D213F3">
        <w:rPr>
          <w:rFonts w:ascii="Arial" w:hAnsi="Arial" w:cs="Arial"/>
        </w:rPr>
        <w:t>fully</w:t>
      </w:r>
      <w:r w:rsidR="00D5092C">
        <w:rPr>
          <w:rFonts w:ascii="Arial" w:hAnsi="Arial" w:cs="Arial"/>
        </w:rPr>
        <w:t xml:space="preserve"> </w:t>
      </w:r>
      <w:r w:rsidR="00FD29BA">
        <w:rPr>
          <w:rFonts w:ascii="Arial" w:hAnsi="Arial" w:cs="Arial"/>
        </w:rPr>
        <w:t>completed</w:t>
      </w:r>
      <w:r>
        <w:rPr>
          <w:rFonts w:ascii="Arial" w:hAnsi="Arial" w:cs="Arial"/>
        </w:rPr>
        <w:t xml:space="preserve"> referral form</w:t>
      </w:r>
      <w:r w:rsidRPr="00483B67">
        <w:rPr>
          <w:rFonts w:ascii="Arial" w:hAnsi="Arial" w:cs="Arial"/>
        </w:rPr>
        <w:t xml:space="preserve"> and allocated to</w:t>
      </w:r>
      <w:r>
        <w:rPr>
          <w:rFonts w:ascii="Arial" w:hAnsi="Arial" w:cs="Arial"/>
        </w:rPr>
        <w:t xml:space="preserve"> one of the categories outlined below</w:t>
      </w:r>
      <w:r w:rsidRPr="00D5092C">
        <w:rPr>
          <w:rFonts w:ascii="Arial" w:hAnsi="Arial" w:cs="Arial"/>
          <w:color w:val="FF0000"/>
        </w:rPr>
        <w:t>.</w:t>
      </w:r>
      <w:r w:rsidR="00184F68">
        <w:rPr>
          <w:rFonts w:ascii="Arial" w:hAnsi="Arial" w:cs="Arial"/>
          <w:color w:val="FF0000"/>
        </w:rPr>
        <w:t xml:space="preserve"> </w:t>
      </w:r>
      <w:r w:rsidR="00184F68" w:rsidRPr="00D213F3">
        <w:rPr>
          <w:rFonts w:ascii="Arial" w:hAnsi="Arial" w:cs="Arial"/>
        </w:rPr>
        <w:t xml:space="preserve">A delay may occur </w:t>
      </w:r>
      <w:r w:rsidR="00872211" w:rsidRPr="00D213F3">
        <w:rPr>
          <w:rFonts w:ascii="Arial" w:hAnsi="Arial" w:cs="Arial"/>
        </w:rPr>
        <w:t>if not</w:t>
      </w:r>
      <w:r w:rsidR="00D5092C" w:rsidRPr="00D213F3">
        <w:rPr>
          <w:rFonts w:ascii="Arial" w:hAnsi="Arial" w:cs="Arial"/>
        </w:rPr>
        <w:t xml:space="preserve"> fully completed</w:t>
      </w:r>
      <w:r>
        <w:rPr>
          <w:rFonts w:ascii="Arial" w:hAnsi="Arial" w:cs="Arial"/>
        </w:rPr>
        <w:t xml:space="preserve"> </w:t>
      </w:r>
    </w:p>
    <w:p w14:paraId="77FB72D8" w14:textId="77777777" w:rsidR="00D87FD4" w:rsidRPr="00483B67" w:rsidRDefault="00D87FD4" w:rsidP="00F610C2">
      <w:pPr>
        <w:rPr>
          <w:rFonts w:ascii="Arial" w:hAnsi="Arial" w:cs="Arial"/>
          <w:b/>
        </w:rPr>
      </w:pPr>
      <w:r w:rsidRPr="00F242DD">
        <w:rPr>
          <w:rFonts w:ascii="Arial" w:hAnsi="Arial" w:cs="Arial"/>
        </w:rPr>
        <w:t>Response time will</w:t>
      </w:r>
      <w:r w:rsidR="00385005">
        <w:rPr>
          <w:rFonts w:ascii="Arial" w:hAnsi="Arial" w:cs="Arial"/>
        </w:rPr>
        <w:t>,</w:t>
      </w:r>
      <w:r w:rsidRPr="00F242DD">
        <w:rPr>
          <w:rFonts w:ascii="Arial" w:hAnsi="Arial" w:cs="Arial"/>
        </w:rPr>
        <w:t xml:space="preserve"> therefore</w:t>
      </w:r>
      <w:r w:rsidR="00385005">
        <w:rPr>
          <w:rFonts w:ascii="Arial" w:hAnsi="Arial" w:cs="Arial"/>
        </w:rPr>
        <w:t>,</w:t>
      </w:r>
      <w:r w:rsidRPr="00F242DD">
        <w:rPr>
          <w:rFonts w:ascii="Arial" w:hAnsi="Arial" w:cs="Arial"/>
        </w:rPr>
        <w:t xml:space="preserve"> depend on the severity and complexity of the patients’ condition and the wound. </w:t>
      </w:r>
      <w:r w:rsidR="004D76B1">
        <w:rPr>
          <w:rFonts w:ascii="Arial" w:hAnsi="Arial" w:cs="Arial"/>
        </w:rPr>
        <w:t>Visits will be arra</w:t>
      </w:r>
      <w:r w:rsidR="00504CD3">
        <w:rPr>
          <w:rFonts w:ascii="Arial" w:hAnsi="Arial" w:cs="Arial"/>
        </w:rPr>
        <w:t xml:space="preserve">nged depending on patient need and </w:t>
      </w:r>
      <w:r w:rsidR="004D76B1">
        <w:rPr>
          <w:rFonts w:ascii="Arial" w:hAnsi="Arial" w:cs="Arial"/>
        </w:rPr>
        <w:t>wound assessment</w:t>
      </w:r>
      <w:r w:rsidR="00504CD3">
        <w:rPr>
          <w:rFonts w:ascii="Arial" w:hAnsi="Arial" w:cs="Arial"/>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5627"/>
        <w:gridCol w:w="3445"/>
      </w:tblGrid>
      <w:tr w:rsidR="00D87FD4" w:rsidRPr="006D7EC3" w14:paraId="3FE75208" w14:textId="77777777" w:rsidTr="006D7EC3">
        <w:tc>
          <w:tcPr>
            <w:tcW w:w="993" w:type="dxa"/>
          </w:tcPr>
          <w:p w14:paraId="0471BD49" w14:textId="77777777" w:rsidR="00D87FD4" w:rsidRPr="006D7EC3" w:rsidRDefault="00D87FD4" w:rsidP="006D7EC3">
            <w:pPr>
              <w:spacing w:after="0" w:line="240" w:lineRule="auto"/>
              <w:rPr>
                <w:rFonts w:ascii="Arial" w:hAnsi="Arial" w:cs="Arial"/>
              </w:rPr>
            </w:pPr>
            <w:r w:rsidRPr="006D7EC3">
              <w:rPr>
                <w:rFonts w:ascii="Arial" w:hAnsi="Arial" w:cs="Arial"/>
              </w:rPr>
              <w:t xml:space="preserve">Criteria </w:t>
            </w:r>
          </w:p>
        </w:tc>
        <w:tc>
          <w:tcPr>
            <w:tcW w:w="5627" w:type="dxa"/>
          </w:tcPr>
          <w:p w14:paraId="1A7753E4" w14:textId="77777777" w:rsidR="00D87FD4" w:rsidRPr="006D7EC3" w:rsidRDefault="00D87FD4" w:rsidP="006D7EC3">
            <w:pPr>
              <w:spacing w:after="0" w:line="240" w:lineRule="auto"/>
              <w:rPr>
                <w:rFonts w:ascii="Arial" w:hAnsi="Arial" w:cs="Arial"/>
              </w:rPr>
            </w:pPr>
            <w:r w:rsidRPr="006D7EC3">
              <w:rPr>
                <w:rFonts w:ascii="Arial" w:hAnsi="Arial" w:cs="Arial"/>
              </w:rPr>
              <w:t>Presentation</w:t>
            </w:r>
          </w:p>
        </w:tc>
        <w:tc>
          <w:tcPr>
            <w:tcW w:w="3445" w:type="dxa"/>
          </w:tcPr>
          <w:p w14:paraId="6EDA1868" w14:textId="77777777" w:rsidR="00D87FD4" w:rsidRPr="006D7EC3" w:rsidRDefault="00D87FD4" w:rsidP="006D7EC3">
            <w:pPr>
              <w:spacing w:after="0" w:line="240" w:lineRule="auto"/>
              <w:rPr>
                <w:rFonts w:ascii="Arial" w:hAnsi="Arial" w:cs="Arial"/>
              </w:rPr>
            </w:pPr>
            <w:r w:rsidRPr="006D7EC3">
              <w:rPr>
                <w:rFonts w:ascii="Arial" w:hAnsi="Arial" w:cs="Arial"/>
              </w:rPr>
              <w:t>Response Time and Format</w:t>
            </w:r>
          </w:p>
        </w:tc>
      </w:tr>
      <w:tr w:rsidR="00D87FD4" w:rsidRPr="006D7EC3" w14:paraId="09A6FA78" w14:textId="77777777" w:rsidTr="006D7EC3">
        <w:tc>
          <w:tcPr>
            <w:tcW w:w="993" w:type="dxa"/>
            <w:shd w:val="clear" w:color="auto" w:fill="FF0000"/>
          </w:tcPr>
          <w:p w14:paraId="2842C750" w14:textId="77777777" w:rsidR="00D87FD4" w:rsidRPr="006D7EC3" w:rsidRDefault="00D87FD4" w:rsidP="006D7EC3">
            <w:pPr>
              <w:spacing w:after="0" w:line="240" w:lineRule="auto"/>
              <w:rPr>
                <w:rFonts w:ascii="Arial" w:hAnsi="Arial" w:cs="Arial"/>
              </w:rPr>
            </w:pPr>
            <w:r w:rsidRPr="006D7EC3">
              <w:rPr>
                <w:rFonts w:ascii="Arial" w:hAnsi="Arial" w:cs="Arial"/>
              </w:rPr>
              <w:t xml:space="preserve">Red </w:t>
            </w:r>
          </w:p>
        </w:tc>
        <w:tc>
          <w:tcPr>
            <w:tcW w:w="5627" w:type="dxa"/>
          </w:tcPr>
          <w:p w14:paraId="24E509B4" w14:textId="77777777" w:rsidR="00D87FD4" w:rsidRPr="006D7EC3" w:rsidRDefault="00D87FD4" w:rsidP="006D7EC3">
            <w:pPr>
              <w:pStyle w:val="ListParagraph"/>
              <w:numPr>
                <w:ilvl w:val="0"/>
                <w:numId w:val="6"/>
              </w:numPr>
              <w:spacing w:after="0" w:line="240" w:lineRule="auto"/>
              <w:rPr>
                <w:rFonts w:ascii="Arial" w:hAnsi="Arial" w:cs="Arial"/>
              </w:rPr>
            </w:pPr>
            <w:r w:rsidRPr="006D7EC3">
              <w:rPr>
                <w:rFonts w:ascii="Arial" w:hAnsi="Arial" w:cs="Arial"/>
              </w:rPr>
              <w:t xml:space="preserve"> Patient with a</w:t>
            </w:r>
            <w:r w:rsidR="0084076D">
              <w:rPr>
                <w:rFonts w:ascii="Arial" w:hAnsi="Arial" w:cs="Arial"/>
              </w:rPr>
              <w:t xml:space="preserve"> </w:t>
            </w:r>
            <w:r w:rsidRPr="006D7EC3">
              <w:rPr>
                <w:rFonts w:ascii="Arial" w:hAnsi="Arial" w:cs="Arial"/>
              </w:rPr>
              <w:t>Grade 4  acquired pressure ulcer</w:t>
            </w:r>
          </w:p>
          <w:p w14:paraId="01B1F65E" w14:textId="77777777" w:rsidR="00D87FD4" w:rsidRPr="006D7EC3" w:rsidRDefault="00D87FD4" w:rsidP="006D7EC3">
            <w:pPr>
              <w:pStyle w:val="ListParagraph"/>
              <w:numPr>
                <w:ilvl w:val="0"/>
                <w:numId w:val="6"/>
              </w:numPr>
              <w:spacing w:after="0" w:line="240" w:lineRule="auto"/>
              <w:rPr>
                <w:rFonts w:ascii="Arial" w:hAnsi="Arial" w:cs="Arial"/>
              </w:rPr>
            </w:pPr>
            <w:r w:rsidRPr="006D7EC3">
              <w:rPr>
                <w:rFonts w:ascii="Arial" w:hAnsi="Arial" w:cs="Arial"/>
              </w:rPr>
              <w:t>Spontaneous presentation of multiple pressure ulcers</w:t>
            </w:r>
          </w:p>
          <w:p w14:paraId="23451B90" w14:textId="77777777" w:rsidR="00D87FD4" w:rsidRDefault="00661507" w:rsidP="006D7EC3">
            <w:pPr>
              <w:pStyle w:val="ListParagraph"/>
              <w:numPr>
                <w:ilvl w:val="0"/>
                <w:numId w:val="6"/>
              </w:numPr>
              <w:spacing w:after="0" w:line="240" w:lineRule="auto"/>
              <w:rPr>
                <w:rFonts w:ascii="Arial" w:hAnsi="Arial" w:cs="Arial"/>
              </w:rPr>
            </w:pPr>
            <w:r>
              <w:rPr>
                <w:rFonts w:ascii="Arial" w:hAnsi="Arial" w:cs="Arial"/>
              </w:rPr>
              <w:t xml:space="preserve">Patient with </w:t>
            </w:r>
            <w:r w:rsidR="00D87FD4" w:rsidRPr="006D7EC3">
              <w:rPr>
                <w:rFonts w:ascii="Arial" w:hAnsi="Arial" w:cs="Arial"/>
              </w:rPr>
              <w:t>complex surgical wounds which require review for Topical Negative Pressure</w:t>
            </w:r>
            <w:r w:rsidR="0084076D">
              <w:rPr>
                <w:rFonts w:ascii="Arial" w:hAnsi="Arial" w:cs="Arial"/>
              </w:rPr>
              <w:t xml:space="preserve"> </w:t>
            </w:r>
            <w:r w:rsidR="0084076D" w:rsidRPr="00FD29BA">
              <w:rPr>
                <w:rFonts w:ascii="Arial" w:hAnsi="Arial" w:cs="Arial"/>
              </w:rPr>
              <w:t>or to support imminent hospital discharge/transfer</w:t>
            </w:r>
            <w:r w:rsidR="00385005" w:rsidRPr="00FD29BA">
              <w:rPr>
                <w:rFonts w:ascii="Arial" w:hAnsi="Arial" w:cs="Arial"/>
              </w:rPr>
              <w:t>.</w:t>
            </w:r>
          </w:p>
          <w:p w14:paraId="2D3F2B9F" w14:textId="77777777" w:rsidR="00385005" w:rsidRPr="006D7EC3" w:rsidRDefault="00385005" w:rsidP="006D7EC3">
            <w:pPr>
              <w:pStyle w:val="ListParagraph"/>
              <w:numPr>
                <w:ilvl w:val="0"/>
                <w:numId w:val="6"/>
              </w:numPr>
              <w:spacing w:after="0" w:line="240" w:lineRule="auto"/>
              <w:rPr>
                <w:rFonts w:ascii="Arial" w:hAnsi="Arial" w:cs="Arial"/>
              </w:rPr>
            </w:pPr>
            <w:r>
              <w:rPr>
                <w:rFonts w:ascii="Arial" w:hAnsi="Arial" w:cs="Arial"/>
              </w:rPr>
              <w:t>Patient with dehisced abdominal wound with exposed bowel/ sinuses/fistulas</w:t>
            </w:r>
          </w:p>
          <w:p w14:paraId="6B79481A" w14:textId="77777777" w:rsidR="00D87FD4" w:rsidRPr="006D7EC3" w:rsidRDefault="00D87FD4" w:rsidP="006D7EC3">
            <w:pPr>
              <w:pStyle w:val="ListParagraph"/>
              <w:numPr>
                <w:ilvl w:val="0"/>
                <w:numId w:val="6"/>
              </w:numPr>
              <w:spacing w:after="0" w:line="240" w:lineRule="auto"/>
              <w:rPr>
                <w:rFonts w:ascii="Arial" w:hAnsi="Arial" w:cs="Arial"/>
              </w:rPr>
            </w:pPr>
            <w:r w:rsidRPr="006D7EC3">
              <w:rPr>
                <w:rFonts w:ascii="Arial" w:hAnsi="Arial" w:cs="Arial"/>
              </w:rPr>
              <w:t xml:space="preserve"> Patient with a wound where rapid deterioration is noted and  wound where infection is present</w:t>
            </w:r>
            <w:r w:rsidR="0084076D">
              <w:rPr>
                <w:rFonts w:ascii="Arial" w:hAnsi="Arial" w:cs="Arial"/>
              </w:rPr>
              <w:t xml:space="preserve"> </w:t>
            </w:r>
            <w:r w:rsidR="0084076D" w:rsidRPr="00FD29BA">
              <w:rPr>
                <w:rFonts w:ascii="Arial" w:hAnsi="Arial" w:cs="Arial"/>
              </w:rPr>
              <w:t>or exposure of bone or tendon</w:t>
            </w:r>
            <w:r w:rsidRPr="006D7EC3">
              <w:rPr>
                <w:rFonts w:ascii="Arial" w:hAnsi="Arial" w:cs="Arial"/>
              </w:rPr>
              <w:t xml:space="preserve"> </w:t>
            </w:r>
          </w:p>
          <w:p w14:paraId="26D00961" w14:textId="77777777" w:rsidR="00D87FD4" w:rsidRPr="006D7EC3" w:rsidRDefault="00D87FD4" w:rsidP="006D7EC3">
            <w:pPr>
              <w:pStyle w:val="ListParagraph"/>
              <w:numPr>
                <w:ilvl w:val="0"/>
                <w:numId w:val="6"/>
              </w:numPr>
              <w:spacing w:after="0" w:line="240" w:lineRule="auto"/>
              <w:rPr>
                <w:rFonts w:ascii="Arial" w:hAnsi="Arial" w:cs="Arial"/>
              </w:rPr>
            </w:pPr>
            <w:r w:rsidRPr="006D7EC3">
              <w:rPr>
                <w:rFonts w:ascii="Arial" w:hAnsi="Arial" w:cs="Arial"/>
              </w:rPr>
              <w:t xml:space="preserve"> Patient’s with suspected or confirmed Necrotising Fasciitis</w:t>
            </w:r>
            <w:r w:rsidR="00872211">
              <w:rPr>
                <w:rFonts w:ascii="Arial" w:hAnsi="Arial" w:cs="Arial"/>
              </w:rPr>
              <w:t xml:space="preserve"> (TVS normally involved post operatively)</w:t>
            </w:r>
          </w:p>
        </w:tc>
        <w:tc>
          <w:tcPr>
            <w:tcW w:w="3445" w:type="dxa"/>
          </w:tcPr>
          <w:p w14:paraId="16049280" w14:textId="77777777" w:rsidR="00D87FD4" w:rsidRPr="006D7EC3" w:rsidRDefault="00D213F3" w:rsidP="006D7EC3">
            <w:pPr>
              <w:pStyle w:val="ListParagraph"/>
              <w:numPr>
                <w:ilvl w:val="0"/>
                <w:numId w:val="6"/>
              </w:numPr>
              <w:spacing w:after="0" w:line="240" w:lineRule="auto"/>
              <w:rPr>
                <w:rFonts w:ascii="Arial" w:hAnsi="Arial" w:cs="Arial"/>
              </w:rPr>
            </w:pPr>
            <w:r>
              <w:rPr>
                <w:rFonts w:ascii="Arial" w:hAnsi="Arial" w:cs="Arial"/>
              </w:rPr>
              <w:t>Telephone response on the same day as receiving referral</w:t>
            </w:r>
          </w:p>
          <w:p w14:paraId="4874FE2F" w14:textId="77777777" w:rsidR="00D87FD4" w:rsidRPr="006D7EC3" w:rsidRDefault="00D87FD4" w:rsidP="006D7EC3">
            <w:pPr>
              <w:pStyle w:val="ListParagraph"/>
              <w:numPr>
                <w:ilvl w:val="0"/>
                <w:numId w:val="6"/>
              </w:numPr>
              <w:spacing w:after="0" w:line="240" w:lineRule="auto"/>
              <w:rPr>
                <w:rFonts w:ascii="Arial" w:hAnsi="Arial" w:cs="Arial"/>
              </w:rPr>
            </w:pPr>
            <w:r w:rsidRPr="006D7EC3">
              <w:rPr>
                <w:rFonts w:ascii="Arial" w:hAnsi="Arial" w:cs="Arial"/>
              </w:rPr>
              <w:t xml:space="preserve"> Interim telephone advice</w:t>
            </w:r>
            <w:r w:rsidR="00184F68">
              <w:rPr>
                <w:rFonts w:ascii="Arial" w:hAnsi="Arial" w:cs="Arial"/>
              </w:rPr>
              <w:t xml:space="preserve"> provided</w:t>
            </w:r>
          </w:p>
          <w:p w14:paraId="4B482811" w14:textId="77777777" w:rsidR="00D87FD4" w:rsidRDefault="00D87FD4" w:rsidP="006D7EC3">
            <w:pPr>
              <w:pStyle w:val="ListParagraph"/>
              <w:numPr>
                <w:ilvl w:val="0"/>
                <w:numId w:val="6"/>
              </w:numPr>
              <w:spacing w:after="0" w:line="240" w:lineRule="auto"/>
              <w:rPr>
                <w:rFonts w:ascii="Arial" w:hAnsi="Arial" w:cs="Arial"/>
              </w:rPr>
            </w:pPr>
            <w:r w:rsidRPr="006D7EC3">
              <w:rPr>
                <w:rFonts w:ascii="Arial" w:hAnsi="Arial" w:cs="Arial"/>
              </w:rPr>
              <w:t>Follow up date for visit provided within</w:t>
            </w:r>
            <w:r w:rsidR="00385005">
              <w:rPr>
                <w:rFonts w:ascii="Arial" w:hAnsi="Arial" w:cs="Arial"/>
              </w:rPr>
              <w:t xml:space="preserve"> </w:t>
            </w:r>
            <w:r w:rsidR="00184F68">
              <w:rPr>
                <w:rFonts w:ascii="Arial" w:hAnsi="Arial" w:cs="Arial"/>
              </w:rPr>
              <w:t>24-48 hours of response as appropriate for patient</w:t>
            </w:r>
          </w:p>
          <w:p w14:paraId="2A35E998" w14:textId="77777777" w:rsidR="00A0173A" w:rsidRDefault="00A0173A" w:rsidP="00A0173A">
            <w:pPr>
              <w:spacing w:after="0" w:line="240" w:lineRule="auto"/>
              <w:rPr>
                <w:rFonts w:ascii="Arial" w:hAnsi="Arial" w:cs="Arial"/>
              </w:rPr>
            </w:pPr>
          </w:p>
          <w:p w14:paraId="714F48C1" w14:textId="77777777" w:rsidR="00A0173A" w:rsidRPr="00A0173A" w:rsidRDefault="00A0173A" w:rsidP="00A0173A">
            <w:pPr>
              <w:spacing w:after="0" w:line="240" w:lineRule="auto"/>
              <w:rPr>
                <w:rFonts w:ascii="Arial" w:hAnsi="Arial" w:cs="Arial"/>
                <w:color w:val="FF0000"/>
              </w:rPr>
            </w:pPr>
          </w:p>
        </w:tc>
      </w:tr>
      <w:tr w:rsidR="00D87FD4" w:rsidRPr="006D7EC3" w14:paraId="05C80543" w14:textId="77777777" w:rsidTr="006D7EC3">
        <w:tc>
          <w:tcPr>
            <w:tcW w:w="993" w:type="dxa"/>
            <w:shd w:val="clear" w:color="auto" w:fill="FFC000"/>
          </w:tcPr>
          <w:p w14:paraId="65E385DD" w14:textId="77777777" w:rsidR="00D87FD4" w:rsidRPr="006D7EC3" w:rsidRDefault="00D87FD4" w:rsidP="006D7EC3">
            <w:pPr>
              <w:spacing w:after="0" w:line="240" w:lineRule="auto"/>
              <w:rPr>
                <w:rFonts w:ascii="Arial" w:hAnsi="Arial" w:cs="Arial"/>
              </w:rPr>
            </w:pPr>
            <w:r w:rsidRPr="006D7EC3">
              <w:rPr>
                <w:rFonts w:ascii="Arial" w:hAnsi="Arial" w:cs="Arial"/>
              </w:rPr>
              <w:t>Amber</w:t>
            </w:r>
          </w:p>
        </w:tc>
        <w:tc>
          <w:tcPr>
            <w:tcW w:w="5627" w:type="dxa"/>
          </w:tcPr>
          <w:p w14:paraId="649358EF" w14:textId="77777777" w:rsidR="00D87FD4" w:rsidRPr="006D7EC3" w:rsidRDefault="00D87FD4" w:rsidP="006D7EC3">
            <w:pPr>
              <w:pStyle w:val="ListParagraph"/>
              <w:numPr>
                <w:ilvl w:val="0"/>
                <w:numId w:val="7"/>
              </w:numPr>
              <w:spacing w:after="0" w:line="240" w:lineRule="auto"/>
              <w:rPr>
                <w:rFonts w:ascii="Arial" w:hAnsi="Arial" w:cs="Arial"/>
              </w:rPr>
            </w:pPr>
            <w:r w:rsidRPr="006D7EC3">
              <w:rPr>
                <w:rFonts w:ascii="Arial" w:hAnsi="Arial" w:cs="Arial"/>
              </w:rPr>
              <w:t>Grade 3 pressure ulcer</w:t>
            </w:r>
          </w:p>
          <w:p w14:paraId="03C7A703" w14:textId="77777777" w:rsidR="00D87FD4" w:rsidRPr="006D7EC3" w:rsidRDefault="00D87FD4" w:rsidP="006D7EC3">
            <w:pPr>
              <w:pStyle w:val="ListParagraph"/>
              <w:numPr>
                <w:ilvl w:val="0"/>
                <w:numId w:val="7"/>
              </w:numPr>
              <w:spacing w:after="0" w:line="240" w:lineRule="auto"/>
              <w:rPr>
                <w:rFonts w:ascii="Arial" w:hAnsi="Arial" w:cs="Arial"/>
              </w:rPr>
            </w:pPr>
            <w:r w:rsidRPr="006D7EC3">
              <w:rPr>
                <w:rFonts w:ascii="Arial" w:hAnsi="Arial" w:cs="Arial"/>
              </w:rPr>
              <w:t>Patient who has previously met green criteria and wound is deteriorating</w:t>
            </w:r>
          </w:p>
          <w:p w14:paraId="1D5EDDEE" w14:textId="77777777" w:rsidR="00D87FD4" w:rsidRPr="006D7EC3" w:rsidRDefault="00385005" w:rsidP="006D7EC3">
            <w:pPr>
              <w:pStyle w:val="ListParagraph"/>
              <w:numPr>
                <w:ilvl w:val="0"/>
                <w:numId w:val="7"/>
              </w:numPr>
              <w:spacing w:after="0" w:line="240" w:lineRule="auto"/>
              <w:rPr>
                <w:rFonts w:ascii="Arial" w:hAnsi="Arial" w:cs="Arial"/>
              </w:rPr>
            </w:pPr>
            <w:r>
              <w:rPr>
                <w:rFonts w:ascii="Arial" w:hAnsi="Arial" w:cs="Arial"/>
              </w:rPr>
              <w:t>Uncomplicated s</w:t>
            </w:r>
            <w:r w:rsidR="00D87FD4" w:rsidRPr="006D7EC3">
              <w:rPr>
                <w:rFonts w:ascii="Arial" w:hAnsi="Arial" w:cs="Arial"/>
              </w:rPr>
              <w:t xml:space="preserve">urgical wounds with dehiscence </w:t>
            </w:r>
          </w:p>
          <w:p w14:paraId="5B74C402" w14:textId="77777777" w:rsidR="00D87FD4" w:rsidRPr="006D7EC3" w:rsidRDefault="006531C5" w:rsidP="006D7EC3">
            <w:pPr>
              <w:pStyle w:val="ListParagraph"/>
              <w:numPr>
                <w:ilvl w:val="0"/>
                <w:numId w:val="7"/>
              </w:numPr>
              <w:spacing w:after="0" w:line="240" w:lineRule="auto"/>
              <w:rPr>
                <w:rFonts w:ascii="Arial" w:hAnsi="Arial" w:cs="Arial"/>
              </w:rPr>
            </w:pPr>
            <w:r>
              <w:rPr>
                <w:rFonts w:ascii="Arial" w:hAnsi="Arial" w:cs="Arial"/>
              </w:rPr>
              <w:t>Patients where advi</w:t>
            </w:r>
            <w:r w:rsidR="00661507">
              <w:rPr>
                <w:rFonts w:ascii="Arial" w:hAnsi="Arial" w:cs="Arial"/>
                <w:color w:val="4BACC6" w:themeColor="accent5"/>
              </w:rPr>
              <w:t>c</w:t>
            </w:r>
            <w:r w:rsidR="00D87FD4" w:rsidRPr="006D7EC3">
              <w:rPr>
                <w:rFonts w:ascii="Arial" w:hAnsi="Arial" w:cs="Arial"/>
              </w:rPr>
              <w:t>e is required for end of life care (visit may not always be appropriate)</w:t>
            </w:r>
          </w:p>
          <w:p w14:paraId="299064AF" w14:textId="77777777" w:rsidR="00D87FD4" w:rsidRPr="006D7EC3" w:rsidRDefault="00D87FD4" w:rsidP="006D7EC3">
            <w:pPr>
              <w:pStyle w:val="ListParagraph"/>
              <w:numPr>
                <w:ilvl w:val="0"/>
                <w:numId w:val="7"/>
              </w:numPr>
              <w:spacing w:after="0" w:line="240" w:lineRule="auto"/>
              <w:rPr>
                <w:rFonts w:ascii="Arial" w:hAnsi="Arial" w:cs="Arial"/>
              </w:rPr>
            </w:pPr>
            <w:r w:rsidRPr="006D7EC3">
              <w:rPr>
                <w:rFonts w:ascii="Arial" w:hAnsi="Arial" w:cs="Arial"/>
              </w:rPr>
              <w:t>Patient who have topical negative pressur</w:t>
            </w:r>
            <w:r w:rsidR="00385005">
              <w:rPr>
                <w:rFonts w:ascii="Arial" w:hAnsi="Arial" w:cs="Arial"/>
              </w:rPr>
              <w:t>e in place and who require advic</w:t>
            </w:r>
            <w:r w:rsidRPr="006D7EC3">
              <w:rPr>
                <w:rFonts w:ascii="Arial" w:hAnsi="Arial" w:cs="Arial"/>
              </w:rPr>
              <w:t>e on follow up</w:t>
            </w:r>
            <w:r w:rsidR="006531C5">
              <w:rPr>
                <w:rFonts w:ascii="Arial" w:hAnsi="Arial" w:cs="Arial"/>
              </w:rPr>
              <w:t xml:space="preserve"> </w:t>
            </w:r>
            <w:r w:rsidR="006531C5" w:rsidRPr="00FD29BA">
              <w:rPr>
                <w:rFonts w:ascii="Arial" w:hAnsi="Arial" w:cs="Arial"/>
              </w:rPr>
              <w:t>(may not require visit)</w:t>
            </w:r>
          </w:p>
        </w:tc>
        <w:tc>
          <w:tcPr>
            <w:tcW w:w="3445" w:type="dxa"/>
          </w:tcPr>
          <w:p w14:paraId="23734CE4" w14:textId="77777777" w:rsidR="00D87FD4" w:rsidRPr="006D7EC3" w:rsidRDefault="00D87FD4" w:rsidP="006D7EC3">
            <w:pPr>
              <w:pStyle w:val="ListParagraph"/>
              <w:numPr>
                <w:ilvl w:val="0"/>
                <w:numId w:val="7"/>
              </w:numPr>
              <w:spacing w:after="0" w:line="240" w:lineRule="auto"/>
              <w:rPr>
                <w:rFonts w:ascii="Arial" w:hAnsi="Arial" w:cs="Arial"/>
              </w:rPr>
            </w:pPr>
            <w:r w:rsidRPr="006D7EC3">
              <w:rPr>
                <w:rFonts w:ascii="Arial" w:hAnsi="Arial" w:cs="Arial"/>
              </w:rPr>
              <w:t>Telephone response within 48 hours.</w:t>
            </w:r>
          </w:p>
          <w:p w14:paraId="19598CF7" w14:textId="77777777" w:rsidR="00D87FD4" w:rsidRPr="006D7EC3" w:rsidRDefault="006531C5" w:rsidP="006D7EC3">
            <w:pPr>
              <w:pStyle w:val="ListParagraph"/>
              <w:numPr>
                <w:ilvl w:val="0"/>
                <w:numId w:val="7"/>
              </w:numPr>
              <w:spacing w:after="0" w:line="240" w:lineRule="auto"/>
              <w:rPr>
                <w:rFonts w:ascii="Arial" w:hAnsi="Arial" w:cs="Arial"/>
              </w:rPr>
            </w:pPr>
            <w:r>
              <w:rPr>
                <w:rFonts w:ascii="Arial" w:hAnsi="Arial" w:cs="Arial"/>
              </w:rPr>
              <w:t>Interim telephone advic</w:t>
            </w:r>
            <w:r w:rsidR="00D87FD4" w:rsidRPr="006D7EC3">
              <w:rPr>
                <w:rFonts w:ascii="Arial" w:hAnsi="Arial" w:cs="Arial"/>
              </w:rPr>
              <w:t xml:space="preserve">e on treatment plan </w:t>
            </w:r>
          </w:p>
          <w:p w14:paraId="1B8193CF" w14:textId="77777777" w:rsidR="00D87FD4" w:rsidRDefault="00D87FD4" w:rsidP="006D7EC3">
            <w:pPr>
              <w:pStyle w:val="ListParagraph"/>
              <w:numPr>
                <w:ilvl w:val="0"/>
                <w:numId w:val="7"/>
              </w:numPr>
              <w:spacing w:after="0" w:line="240" w:lineRule="auto"/>
              <w:rPr>
                <w:rFonts w:ascii="Arial" w:hAnsi="Arial" w:cs="Arial"/>
              </w:rPr>
            </w:pPr>
            <w:r w:rsidRPr="006D7EC3">
              <w:rPr>
                <w:rFonts w:ascii="Arial" w:hAnsi="Arial" w:cs="Arial"/>
              </w:rPr>
              <w:t>Pr</w:t>
            </w:r>
            <w:r w:rsidR="00184F68">
              <w:rPr>
                <w:rFonts w:ascii="Arial" w:hAnsi="Arial" w:cs="Arial"/>
              </w:rPr>
              <w:t>ioritised for visit within 3</w:t>
            </w:r>
            <w:r w:rsidR="00385005">
              <w:rPr>
                <w:rFonts w:ascii="Arial" w:hAnsi="Arial" w:cs="Arial"/>
              </w:rPr>
              <w:t xml:space="preserve"> </w:t>
            </w:r>
            <w:r w:rsidR="00184F68">
              <w:rPr>
                <w:rFonts w:ascii="Arial" w:hAnsi="Arial" w:cs="Arial"/>
              </w:rPr>
              <w:t>- 5</w:t>
            </w:r>
            <w:r w:rsidRPr="006D7EC3">
              <w:rPr>
                <w:rFonts w:ascii="Arial" w:hAnsi="Arial" w:cs="Arial"/>
              </w:rPr>
              <w:t xml:space="preserve"> days.</w:t>
            </w:r>
          </w:p>
          <w:p w14:paraId="551028E4" w14:textId="77777777" w:rsidR="00C1180C" w:rsidRPr="00D213F3" w:rsidRDefault="00C1180C" w:rsidP="006D7EC3">
            <w:pPr>
              <w:pStyle w:val="ListParagraph"/>
              <w:numPr>
                <w:ilvl w:val="0"/>
                <w:numId w:val="7"/>
              </w:numPr>
              <w:spacing w:after="0" w:line="240" w:lineRule="auto"/>
              <w:rPr>
                <w:rFonts w:ascii="Arial" w:hAnsi="Arial" w:cs="Arial"/>
              </w:rPr>
            </w:pPr>
            <w:r>
              <w:rPr>
                <w:rFonts w:ascii="Arial" w:hAnsi="Arial" w:cs="Arial"/>
              </w:rPr>
              <w:t>(</w:t>
            </w:r>
            <w:r w:rsidRPr="00C1180C">
              <w:rPr>
                <w:rFonts w:ascii="Arial" w:hAnsi="Arial" w:cs="Arial"/>
                <w:color w:val="4F81BD" w:themeColor="accent1"/>
              </w:rPr>
              <w:t>acute/community timescales may differ)</w:t>
            </w:r>
          </w:p>
          <w:p w14:paraId="67FD919C" w14:textId="77777777" w:rsidR="00D213F3" w:rsidRPr="00D213F3" w:rsidRDefault="00D213F3" w:rsidP="00D213F3">
            <w:pPr>
              <w:pStyle w:val="ListParagraph"/>
              <w:spacing w:after="0" w:line="240" w:lineRule="auto"/>
              <w:rPr>
                <w:rFonts w:ascii="Arial" w:hAnsi="Arial" w:cs="Arial"/>
                <w:color w:val="FF0000"/>
              </w:rPr>
            </w:pPr>
          </w:p>
        </w:tc>
      </w:tr>
      <w:tr w:rsidR="00D87FD4" w:rsidRPr="006D7EC3" w14:paraId="5DB5438C" w14:textId="77777777" w:rsidTr="006D7EC3">
        <w:tc>
          <w:tcPr>
            <w:tcW w:w="993" w:type="dxa"/>
            <w:shd w:val="clear" w:color="auto" w:fill="92D050"/>
          </w:tcPr>
          <w:p w14:paraId="657E8AEB" w14:textId="77777777" w:rsidR="00D87FD4" w:rsidRPr="006D7EC3" w:rsidRDefault="00D87FD4" w:rsidP="006D7EC3">
            <w:pPr>
              <w:spacing w:after="0" w:line="240" w:lineRule="auto"/>
              <w:rPr>
                <w:rFonts w:ascii="Arial" w:hAnsi="Arial" w:cs="Arial"/>
              </w:rPr>
            </w:pPr>
            <w:r w:rsidRPr="006D7EC3">
              <w:rPr>
                <w:rFonts w:ascii="Arial" w:hAnsi="Arial" w:cs="Arial"/>
              </w:rPr>
              <w:t>Green</w:t>
            </w:r>
          </w:p>
        </w:tc>
        <w:tc>
          <w:tcPr>
            <w:tcW w:w="5627" w:type="dxa"/>
          </w:tcPr>
          <w:p w14:paraId="42A44053" w14:textId="77777777" w:rsidR="00D87FD4" w:rsidRPr="006D7EC3" w:rsidRDefault="00D87FD4" w:rsidP="006D7EC3">
            <w:pPr>
              <w:pStyle w:val="ListParagraph"/>
              <w:numPr>
                <w:ilvl w:val="0"/>
                <w:numId w:val="8"/>
              </w:numPr>
              <w:spacing w:after="0" w:line="240" w:lineRule="auto"/>
              <w:rPr>
                <w:rFonts w:ascii="Arial" w:hAnsi="Arial" w:cs="Arial"/>
              </w:rPr>
            </w:pPr>
            <w:r w:rsidRPr="006D7EC3">
              <w:rPr>
                <w:rFonts w:ascii="Arial" w:hAnsi="Arial" w:cs="Arial"/>
              </w:rPr>
              <w:t>Patients with chronic wounds first referral</w:t>
            </w:r>
          </w:p>
          <w:p w14:paraId="324479A8" w14:textId="77777777" w:rsidR="00D87FD4" w:rsidRPr="00730366" w:rsidRDefault="00D87FD4" w:rsidP="006D7EC3">
            <w:pPr>
              <w:pStyle w:val="ListParagraph"/>
              <w:numPr>
                <w:ilvl w:val="0"/>
                <w:numId w:val="8"/>
              </w:numPr>
              <w:spacing w:after="0" w:line="240" w:lineRule="auto"/>
              <w:rPr>
                <w:rFonts w:ascii="Arial" w:hAnsi="Arial" w:cs="Arial"/>
                <w:color w:val="C0504D" w:themeColor="accent2"/>
              </w:rPr>
            </w:pPr>
            <w:r w:rsidRPr="006D7EC3">
              <w:rPr>
                <w:rFonts w:ascii="Arial" w:hAnsi="Arial" w:cs="Arial"/>
              </w:rPr>
              <w:t>Interim review of patients with ven</w:t>
            </w:r>
            <w:r w:rsidR="00730366">
              <w:rPr>
                <w:rFonts w:ascii="Arial" w:hAnsi="Arial" w:cs="Arial"/>
              </w:rPr>
              <w:t>ous leg ulceration</w:t>
            </w:r>
            <w:r w:rsidR="00730366" w:rsidRPr="00730366">
              <w:rPr>
                <w:rFonts w:ascii="Arial" w:hAnsi="Arial" w:cs="Arial"/>
                <w:color w:val="C0504D" w:themeColor="accent2"/>
              </w:rPr>
              <w:t xml:space="preserve">, </w:t>
            </w:r>
            <w:r w:rsidR="00730366" w:rsidRPr="00F610C2">
              <w:rPr>
                <w:rFonts w:ascii="Arial" w:hAnsi="Arial" w:cs="Arial"/>
              </w:rPr>
              <w:t xml:space="preserve">chronic </w:t>
            </w:r>
            <w:proofErr w:type="spellStart"/>
            <w:r w:rsidR="00F610C2" w:rsidRPr="00F610C2">
              <w:rPr>
                <w:rFonts w:ascii="Arial" w:hAnsi="Arial" w:cs="Arial"/>
              </w:rPr>
              <w:t>lymphovenous</w:t>
            </w:r>
            <w:proofErr w:type="spellEnd"/>
            <w:r w:rsidR="00F610C2" w:rsidRPr="00F610C2">
              <w:rPr>
                <w:rFonts w:ascii="Arial" w:hAnsi="Arial" w:cs="Arial"/>
              </w:rPr>
              <w:t xml:space="preserve"> disease</w:t>
            </w:r>
          </w:p>
          <w:p w14:paraId="07FC0324" w14:textId="77777777" w:rsidR="00D87FD4" w:rsidRPr="006D7EC3" w:rsidRDefault="00D87FD4" w:rsidP="006D7EC3">
            <w:pPr>
              <w:pStyle w:val="ListParagraph"/>
              <w:numPr>
                <w:ilvl w:val="0"/>
                <w:numId w:val="8"/>
              </w:numPr>
              <w:spacing w:after="0" w:line="240" w:lineRule="auto"/>
              <w:rPr>
                <w:rFonts w:ascii="Arial" w:hAnsi="Arial" w:cs="Arial"/>
              </w:rPr>
            </w:pPr>
            <w:r w:rsidRPr="006D7EC3">
              <w:rPr>
                <w:rFonts w:ascii="Arial" w:hAnsi="Arial" w:cs="Arial"/>
              </w:rPr>
              <w:t>Multiple Grade 2 pressure ulcers</w:t>
            </w:r>
          </w:p>
        </w:tc>
        <w:tc>
          <w:tcPr>
            <w:tcW w:w="3445" w:type="dxa"/>
          </w:tcPr>
          <w:p w14:paraId="6A113F23" w14:textId="77777777" w:rsidR="00D87FD4" w:rsidRPr="006D7EC3" w:rsidRDefault="00D87FD4" w:rsidP="006D7EC3">
            <w:pPr>
              <w:pStyle w:val="ListParagraph"/>
              <w:numPr>
                <w:ilvl w:val="0"/>
                <w:numId w:val="8"/>
              </w:numPr>
              <w:spacing w:after="0" w:line="240" w:lineRule="auto"/>
              <w:rPr>
                <w:rFonts w:ascii="Arial" w:hAnsi="Arial" w:cs="Arial"/>
              </w:rPr>
            </w:pPr>
            <w:r w:rsidRPr="006D7EC3">
              <w:rPr>
                <w:rFonts w:ascii="Arial" w:hAnsi="Arial" w:cs="Arial"/>
              </w:rPr>
              <w:t>Telephone response within 48 -72 hours</w:t>
            </w:r>
          </w:p>
          <w:p w14:paraId="32B0115C" w14:textId="77777777" w:rsidR="00D87FD4" w:rsidRPr="006D7EC3" w:rsidRDefault="00D87FD4" w:rsidP="006D7EC3">
            <w:pPr>
              <w:pStyle w:val="ListParagraph"/>
              <w:numPr>
                <w:ilvl w:val="0"/>
                <w:numId w:val="8"/>
              </w:numPr>
              <w:spacing w:after="0" w:line="240" w:lineRule="auto"/>
              <w:rPr>
                <w:rFonts w:ascii="Arial" w:hAnsi="Arial" w:cs="Arial"/>
              </w:rPr>
            </w:pPr>
            <w:r w:rsidRPr="006D7EC3">
              <w:rPr>
                <w:rFonts w:ascii="Arial" w:hAnsi="Arial" w:cs="Arial"/>
              </w:rPr>
              <w:t>Interim telephone advice with review by nursing staff after two</w:t>
            </w:r>
            <w:r w:rsidR="00184F68">
              <w:rPr>
                <w:rFonts w:ascii="Arial" w:hAnsi="Arial" w:cs="Arial"/>
              </w:rPr>
              <w:t>- three</w:t>
            </w:r>
            <w:r w:rsidRPr="006D7EC3">
              <w:rPr>
                <w:rFonts w:ascii="Arial" w:hAnsi="Arial" w:cs="Arial"/>
              </w:rPr>
              <w:t xml:space="preserve"> weeks of treatment plan. </w:t>
            </w:r>
          </w:p>
          <w:p w14:paraId="2796C2A0" w14:textId="77777777" w:rsidR="00D87FD4" w:rsidRPr="006D7EC3" w:rsidRDefault="00385005" w:rsidP="006D7EC3">
            <w:pPr>
              <w:pStyle w:val="ListParagraph"/>
              <w:numPr>
                <w:ilvl w:val="0"/>
                <w:numId w:val="8"/>
              </w:numPr>
              <w:spacing w:after="0" w:line="240" w:lineRule="auto"/>
              <w:rPr>
                <w:rFonts w:ascii="Arial" w:hAnsi="Arial" w:cs="Arial"/>
              </w:rPr>
            </w:pPr>
            <w:r>
              <w:rPr>
                <w:rFonts w:ascii="Arial" w:hAnsi="Arial" w:cs="Arial"/>
              </w:rPr>
              <w:t>Re referral will</w:t>
            </w:r>
            <w:r w:rsidR="00184F68">
              <w:rPr>
                <w:rFonts w:ascii="Arial" w:hAnsi="Arial" w:cs="Arial"/>
              </w:rPr>
              <w:t xml:space="preserve"> be considered after three</w:t>
            </w:r>
            <w:r w:rsidR="00D87FD4" w:rsidRPr="006D7EC3">
              <w:rPr>
                <w:rFonts w:ascii="Arial" w:hAnsi="Arial" w:cs="Arial"/>
              </w:rPr>
              <w:t xml:space="preserve"> weeks of treatment plan</w:t>
            </w:r>
            <w:r>
              <w:rPr>
                <w:rFonts w:ascii="Arial" w:hAnsi="Arial" w:cs="Arial"/>
              </w:rPr>
              <w:t xml:space="preserve"> </w:t>
            </w:r>
            <w:r w:rsidRPr="00FD29BA">
              <w:rPr>
                <w:rFonts w:ascii="Arial" w:hAnsi="Arial" w:cs="Arial"/>
              </w:rPr>
              <w:t>and no response</w:t>
            </w:r>
            <w:r w:rsidR="00D87FD4" w:rsidRPr="006D7EC3">
              <w:rPr>
                <w:rFonts w:ascii="Arial" w:hAnsi="Arial" w:cs="Arial"/>
              </w:rPr>
              <w:t xml:space="preserve"> and then will fit amber criteria</w:t>
            </w:r>
          </w:p>
        </w:tc>
      </w:tr>
    </w:tbl>
    <w:p w14:paraId="0DED4062" w14:textId="77777777" w:rsidR="004D76B1" w:rsidRDefault="004D76B1" w:rsidP="00D15539">
      <w:pPr>
        <w:rPr>
          <w:rFonts w:ascii="Arial" w:hAnsi="Arial" w:cs="Arial"/>
          <w:b/>
        </w:rPr>
      </w:pPr>
    </w:p>
    <w:p w14:paraId="61CBA001" w14:textId="77777777" w:rsidR="00D87FD4" w:rsidRPr="00F610C2" w:rsidRDefault="00D87FD4" w:rsidP="00D15539">
      <w:pPr>
        <w:rPr>
          <w:rFonts w:ascii="Arial" w:hAnsi="Arial" w:cs="Arial"/>
          <w:b/>
        </w:rPr>
      </w:pPr>
      <w:r>
        <w:rPr>
          <w:rFonts w:ascii="Arial" w:hAnsi="Arial" w:cs="Arial"/>
          <w:b/>
        </w:rPr>
        <w:t xml:space="preserve">N.B Working time for </w:t>
      </w:r>
      <w:r w:rsidRPr="006D0283">
        <w:rPr>
          <w:rFonts w:ascii="Arial" w:hAnsi="Arial" w:cs="Arial"/>
          <w:b/>
        </w:rPr>
        <w:t>receiving</w:t>
      </w:r>
      <w:r>
        <w:rPr>
          <w:rFonts w:ascii="Arial" w:hAnsi="Arial" w:cs="Arial"/>
          <w:b/>
        </w:rPr>
        <w:t xml:space="preserve"> referrals and </w:t>
      </w:r>
      <w:r w:rsidR="00385005">
        <w:rPr>
          <w:rFonts w:ascii="Arial" w:hAnsi="Arial" w:cs="Arial"/>
          <w:b/>
        </w:rPr>
        <w:t xml:space="preserve">response / </w:t>
      </w:r>
      <w:r>
        <w:rPr>
          <w:rFonts w:ascii="Arial" w:hAnsi="Arial" w:cs="Arial"/>
          <w:b/>
        </w:rPr>
        <w:t>prioritisation is Monday to Friday excluding public holida</w:t>
      </w:r>
      <w:r w:rsidRPr="00184F68">
        <w:rPr>
          <w:rFonts w:ascii="Arial" w:hAnsi="Arial" w:cs="Arial"/>
          <w:b/>
        </w:rPr>
        <w:t>ys</w:t>
      </w:r>
      <w:r>
        <w:rPr>
          <w:rFonts w:ascii="Arial" w:hAnsi="Arial" w:cs="Arial"/>
          <w:b/>
        </w:rPr>
        <w:t>.</w:t>
      </w:r>
      <w:r w:rsidR="00E35F80">
        <w:rPr>
          <w:rFonts w:ascii="Arial" w:hAnsi="Arial" w:cs="Arial"/>
          <w:b/>
        </w:rPr>
        <w:t xml:space="preserve"> </w:t>
      </w:r>
      <w:r w:rsidR="00E35F80" w:rsidRPr="00F610C2">
        <w:rPr>
          <w:rFonts w:ascii="Arial" w:hAnsi="Arial" w:cs="Arial"/>
          <w:b/>
        </w:rPr>
        <w:t xml:space="preserve">Referral forms require to be fully completed to avoid delay in </w:t>
      </w:r>
      <w:r w:rsidR="00D213F3">
        <w:rPr>
          <w:rFonts w:ascii="Arial" w:hAnsi="Arial" w:cs="Arial"/>
          <w:b/>
        </w:rPr>
        <w:t>triage of referrals received.</w:t>
      </w:r>
    </w:p>
    <w:p w14:paraId="5BC62D3D" w14:textId="77777777" w:rsidR="004D76B1" w:rsidRDefault="004D76B1" w:rsidP="00F610C2">
      <w:pPr>
        <w:rPr>
          <w:rFonts w:ascii="Arial" w:hAnsi="Arial" w:cs="Arial"/>
          <w:b/>
        </w:rPr>
      </w:pPr>
    </w:p>
    <w:p w14:paraId="5CC2660F" w14:textId="77777777" w:rsidR="004D76B1" w:rsidRDefault="004D76B1" w:rsidP="00F610C2">
      <w:pPr>
        <w:rPr>
          <w:rFonts w:ascii="Arial" w:hAnsi="Arial" w:cs="Arial"/>
          <w:b/>
        </w:rPr>
      </w:pPr>
    </w:p>
    <w:p w14:paraId="28D232AE" w14:textId="77777777" w:rsidR="00D87FD4" w:rsidRPr="00483B67" w:rsidRDefault="00ED7595" w:rsidP="003E10DA">
      <w:pPr>
        <w:rPr>
          <w:rFonts w:ascii="Arial" w:hAnsi="Arial" w:cs="Arial"/>
          <w:b/>
        </w:rPr>
      </w:pPr>
      <w:r>
        <w:rPr>
          <w:rFonts w:ascii="Arial" w:hAnsi="Arial" w:cs="Arial"/>
          <w:b/>
        </w:rPr>
        <w:lastRenderedPageBreak/>
        <w:t>3</w:t>
      </w:r>
      <w:r w:rsidR="00D87FD4" w:rsidRPr="00483B67">
        <w:rPr>
          <w:rFonts w:ascii="Arial" w:hAnsi="Arial" w:cs="Arial"/>
          <w:b/>
        </w:rPr>
        <w:t xml:space="preserve">. Making a Referral  </w:t>
      </w:r>
    </w:p>
    <w:p w14:paraId="22EEFFE6" w14:textId="077D4153" w:rsidR="00D87FD4" w:rsidRPr="006E6CE0" w:rsidRDefault="004C2521" w:rsidP="000D3137">
      <w:pPr>
        <w:jc w:val="both"/>
        <w:rPr>
          <w:rFonts w:ascii="Arial" w:hAnsi="Arial" w:cs="Arial"/>
        </w:rPr>
      </w:pPr>
      <w:r>
        <w:rPr>
          <w:rFonts w:ascii="Arial" w:hAnsi="Arial" w:cs="Arial"/>
          <w:b/>
        </w:rPr>
        <w:t>All referring areas including Acute, Community, Care Homes, Prisons, GP’s and Specialists</w:t>
      </w:r>
      <w:r w:rsidR="00D87FD4" w:rsidRPr="00483B67">
        <w:rPr>
          <w:rFonts w:ascii="Arial" w:hAnsi="Arial" w:cs="Arial"/>
        </w:rPr>
        <w:t xml:space="preserve">- A Tissue Viability Electronic Referral form </w:t>
      </w:r>
      <w:r w:rsidR="000A6DC9">
        <w:rPr>
          <w:rFonts w:ascii="Arial" w:hAnsi="Arial" w:cs="Arial"/>
        </w:rPr>
        <w:t xml:space="preserve">and photograph </w:t>
      </w:r>
      <w:r w:rsidR="00D87FD4" w:rsidRPr="00483B67">
        <w:rPr>
          <w:rFonts w:ascii="Arial" w:hAnsi="Arial" w:cs="Arial"/>
        </w:rPr>
        <w:t>should be complete</w:t>
      </w:r>
      <w:r w:rsidR="00D87FD4">
        <w:rPr>
          <w:rFonts w:ascii="Arial" w:hAnsi="Arial" w:cs="Arial"/>
        </w:rPr>
        <w:t>d and</w:t>
      </w:r>
      <w:r w:rsidR="00D87FD4" w:rsidRPr="00483B67">
        <w:rPr>
          <w:rFonts w:ascii="Arial" w:hAnsi="Arial" w:cs="Arial"/>
        </w:rPr>
        <w:t xml:space="preserve"> should be sent to the Ti</w:t>
      </w:r>
      <w:r w:rsidR="004D76B1">
        <w:rPr>
          <w:rFonts w:ascii="Arial" w:hAnsi="Arial" w:cs="Arial"/>
        </w:rPr>
        <w:t xml:space="preserve">ssue Viability </w:t>
      </w:r>
      <w:r w:rsidR="00ED7595">
        <w:rPr>
          <w:rFonts w:ascii="Arial" w:hAnsi="Arial" w:cs="Arial"/>
        </w:rPr>
        <w:t>email</w:t>
      </w:r>
      <w:r w:rsidR="004D76B1">
        <w:rPr>
          <w:rFonts w:ascii="Arial" w:hAnsi="Arial" w:cs="Arial"/>
        </w:rPr>
        <w:t xml:space="preserve"> address</w:t>
      </w:r>
      <w:r w:rsidR="000A6DC9">
        <w:rPr>
          <w:rFonts w:ascii="Arial" w:hAnsi="Arial" w:cs="Arial"/>
        </w:rPr>
        <w:t>.</w:t>
      </w:r>
      <w:r w:rsidR="00D87FD4" w:rsidRPr="00483B67">
        <w:rPr>
          <w:rFonts w:ascii="Arial" w:hAnsi="Arial" w:cs="Arial"/>
        </w:rPr>
        <w:t xml:space="preserve"> All fields must be completed, this will allow the Ti</w:t>
      </w:r>
      <w:r w:rsidR="004D76B1">
        <w:rPr>
          <w:rFonts w:ascii="Arial" w:hAnsi="Arial" w:cs="Arial"/>
        </w:rPr>
        <w:t>ssue Viability Nurse to make a</w:t>
      </w:r>
      <w:r w:rsidR="00D87FD4" w:rsidRPr="00483B67">
        <w:rPr>
          <w:rFonts w:ascii="Arial" w:hAnsi="Arial" w:cs="Arial"/>
        </w:rPr>
        <w:t xml:space="preserve"> decision on advice and any follow up required. </w:t>
      </w:r>
      <w:r w:rsidR="00D87FD4">
        <w:rPr>
          <w:rFonts w:ascii="Arial" w:hAnsi="Arial" w:cs="Arial"/>
        </w:rPr>
        <w:t xml:space="preserve">A resubmission will be requested on </w:t>
      </w:r>
      <w:r w:rsidR="00D213F3">
        <w:rPr>
          <w:rFonts w:ascii="Arial" w:hAnsi="Arial" w:cs="Arial"/>
        </w:rPr>
        <w:t xml:space="preserve">all </w:t>
      </w:r>
      <w:r w:rsidR="00D87FD4">
        <w:rPr>
          <w:rFonts w:ascii="Arial" w:hAnsi="Arial" w:cs="Arial"/>
        </w:rPr>
        <w:t>incomplete forms.</w:t>
      </w:r>
    </w:p>
    <w:p w14:paraId="45DBE75B" w14:textId="77777777" w:rsidR="00D87FD4" w:rsidRDefault="00ED7595" w:rsidP="00F610C2">
      <w:pPr>
        <w:jc w:val="both"/>
        <w:rPr>
          <w:rFonts w:ascii="Arial" w:hAnsi="Arial" w:cs="Arial"/>
          <w:b/>
        </w:rPr>
      </w:pPr>
      <w:r>
        <w:rPr>
          <w:rFonts w:ascii="Arial" w:hAnsi="Arial" w:cs="Arial"/>
          <w:b/>
        </w:rPr>
        <w:t>4</w:t>
      </w:r>
      <w:r w:rsidR="00D87FD4">
        <w:rPr>
          <w:rFonts w:ascii="Arial" w:hAnsi="Arial" w:cs="Arial"/>
          <w:b/>
        </w:rPr>
        <w:t xml:space="preserve">. Contact Email Addresses and </w:t>
      </w:r>
      <w:r w:rsidR="00B72219">
        <w:rPr>
          <w:rFonts w:ascii="Arial" w:hAnsi="Arial" w:cs="Arial"/>
          <w:b/>
        </w:rPr>
        <w:t>Telephone</w:t>
      </w:r>
    </w:p>
    <w:p w14:paraId="20476EDE" w14:textId="45DC32BA" w:rsidR="000A6DC9" w:rsidRPr="004C2521" w:rsidRDefault="001B2364" w:rsidP="00184F68">
      <w:pPr>
        <w:jc w:val="both"/>
        <w:rPr>
          <w:rFonts w:ascii="Arial" w:hAnsi="Arial" w:cs="Arial"/>
        </w:rPr>
      </w:pPr>
      <w:r w:rsidRPr="004C2521">
        <w:rPr>
          <w:rFonts w:ascii="Arial" w:hAnsi="Arial" w:cs="Arial"/>
        </w:rPr>
        <w:t>Telephone</w:t>
      </w:r>
      <w:r w:rsidR="00CA69F1">
        <w:rPr>
          <w:rFonts w:ascii="Arial" w:hAnsi="Arial" w:cs="Arial"/>
        </w:rPr>
        <w:t xml:space="preserve">: </w:t>
      </w:r>
      <w:r w:rsidR="004C2521" w:rsidRPr="004C2521">
        <w:rPr>
          <w:rFonts w:ascii="Arial" w:hAnsi="Arial" w:cs="Arial"/>
        </w:rPr>
        <w:t>01324 673747</w:t>
      </w:r>
      <w:r w:rsidRPr="004C2521">
        <w:rPr>
          <w:rFonts w:ascii="Arial" w:hAnsi="Arial" w:cs="Arial"/>
        </w:rPr>
        <w:t xml:space="preserve">   Email </w:t>
      </w:r>
      <w:hyperlink r:id="rId11" w:history="1">
        <w:r w:rsidR="000A6DC9" w:rsidRPr="004C2521">
          <w:rPr>
            <w:rStyle w:val="Hyperlink"/>
            <w:rFonts w:ascii="Arial" w:hAnsi="Arial" w:cs="Arial"/>
          </w:rPr>
          <w:t>fv.tissueviability@nhs.scot</w:t>
        </w:r>
      </w:hyperlink>
    </w:p>
    <w:p w14:paraId="6F750832" w14:textId="77777777" w:rsidR="00D87FD4" w:rsidRDefault="00D87FD4" w:rsidP="003E10DA">
      <w:pPr>
        <w:rPr>
          <w:b/>
        </w:rPr>
      </w:pPr>
    </w:p>
    <w:p w14:paraId="77C8664A" w14:textId="77777777" w:rsidR="00ED7595" w:rsidRPr="00F610C2" w:rsidRDefault="00ED7595" w:rsidP="00ED7595">
      <w:pPr>
        <w:rPr>
          <w:rFonts w:ascii="Arial" w:hAnsi="Arial" w:cs="Arial"/>
          <w:b/>
        </w:rPr>
      </w:pPr>
      <w:r>
        <w:rPr>
          <w:rFonts w:ascii="Arial" w:hAnsi="Arial" w:cs="Arial"/>
          <w:b/>
        </w:rPr>
        <w:t>5</w:t>
      </w:r>
      <w:r w:rsidRPr="00483B67">
        <w:rPr>
          <w:rFonts w:ascii="Arial" w:hAnsi="Arial" w:cs="Arial"/>
          <w:b/>
        </w:rPr>
        <w:t xml:space="preserve">. Patients who </w:t>
      </w:r>
      <w:r w:rsidRPr="00D213F3">
        <w:rPr>
          <w:rFonts w:ascii="Arial" w:hAnsi="Arial" w:cs="Arial"/>
          <w:b/>
          <w:color w:val="FF0000"/>
        </w:rPr>
        <w:t>should not be referred</w:t>
      </w:r>
      <w:r w:rsidRPr="00483B67">
        <w:rPr>
          <w:rFonts w:ascii="Arial" w:hAnsi="Arial" w:cs="Arial"/>
          <w:b/>
        </w:rPr>
        <w:t xml:space="preserve"> to the Tissue Viability Service</w:t>
      </w:r>
    </w:p>
    <w:p w14:paraId="5E091619" w14:textId="77777777" w:rsidR="00ED7595" w:rsidRDefault="00ED7595" w:rsidP="00ED7595">
      <w:pPr>
        <w:autoSpaceDE w:val="0"/>
        <w:autoSpaceDN w:val="0"/>
        <w:adjustRightInd w:val="0"/>
        <w:spacing w:after="0" w:line="240" w:lineRule="auto"/>
        <w:rPr>
          <w:rFonts w:ascii="Arial" w:hAnsi="Arial" w:cs="Arial"/>
          <w:color w:val="000000"/>
        </w:rPr>
      </w:pPr>
      <w:r w:rsidRPr="00483B67">
        <w:rPr>
          <w:rFonts w:ascii="Arial" w:hAnsi="Arial" w:cs="Arial"/>
          <w:color w:val="000000"/>
        </w:rPr>
        <w:t xml:space="preserve">Referrals for the following will not be considered appropriate: </w:t>
      </w:r>
    </w:p>
    <w:p w14:paraId="1DA1A89B" w14:textId="77777777" w:rsidR="00ED7595" w:rsidRPr="00483B67" w:rsidRDefault="00ED7595" w:rsidP="00ED7595">
      <w:pPr>
        <w:autoSpaceDE w:val="0"/>
        <w:autoSpaceDN w:val="0"/>
        <w:adjustRightInd w:val="0"/>
        <w:spacing w:after="0" w:line="240" w:lineRule="auto"/>
        <w:rPr>
          <w:rFonts w:ascii="Arial" w:hAnsi="Arial" w:cs="Arial"/>
          <w:color w:val="000000"/>
        </w:rPr>
      </w:pPr>
    </w:p>
    <w:p w14:paraId="5DCE0EE2" w14:textId="61749519" w:rsidR="00ED7595" w:rsidRPr="00F610C2" w:rsidRDefault="00474EE3" w:rsidP="00ED7595">
      <w:pPr>
        <w:pStyle w:val="ListParagraph"/>
        <w:numPr>
          <w:ilvl w:val="0"/>
          <w:numId w:val="9"/>
        </w:numPr>
        <w:autoSpaceDE w:val="0"/>
        <w:autoSpaceDN w:val="0"/>
        <w:adjustRightInd w:val="0"/>
        <w:spacing w:after="34" w:line="240" w:lineRule="auto"/>
        <w:rPr>
          <w:rFonts w:ascii="Arial" w:hAnsi="Arial" w:cs="Arial"/>
        </w:rPr>
      </w:pPr>
      <w:r w:rsidRPr="00F610C2">
        <w:rPr>
          <w:rFonts w:ascii="Arial" w:hAnsi="Arial" w:cs="Arial"/>
        </w:rPr>
        <w:t xml:space="preserve">Patients that have had no prior wound assessment by the referring clinician </w:t>
      </w:r>
    </w:p>
    <w:p w14:paraId="451DE65E" w14:textId="77777777" w:rsidR="00ED7595" w:rsidRPr="001B2364" w:rsidRDefault="00ED7595" w:rsidP="00ED7595">
      <w:pPr>
        <w:pStyle w:val="ListParagraph"/>
        <w:numPr>
          <w:ilvl w:val="0"/>
          <w:numId w:val="9"/>
        </w:numPr>
        <w:autoSpaceDE w:val="0"/>
        <w:autoSpaceDN w:val="0"/>
        <w:adjustRightInd w:val="0"/>
        <w:spacing w:after="34" w:line="240" w:lineRule="auto"/>
        <w:rPr>
          <w:rFonts w:ascii="Arial" w:hAnsi="Arial" w:cs="Arial"/>
          <w:color w:val="000000"/>
        </w:rPr>
      </w:pPr>
      <w:r>
        <w:rPr>
          <w:rFonts w:ascii="Arial" w:hAnsi="Arial" w:cs="Arial"/>
          <w:color w:val="000000"/>
        </w:rPr>
        <w:t>Patient’s whose wounds are already being cared for by another specialist service may not be appropriate without their prior consultation/consent</w:t>
      </w:r>
      <w:r w:rsidRPr="001B2364">
        <w:rPr>
          <w:rFonts w:ascii="Arial" w:hAnsi="Arial" w:cs="Arial"/>
          <w:color w:val="000000"/>
        </w:rPr>
        <w:t xml:space="preserve"> e.g. Vascular, Dermatology, Plastics.</w:t>
      </w:r>
    </w:p>
    <w:p w14:paraId="271B7E10" w14:textId="77777777" w:rsidR="00ED7595" w:rsidRPr="00483B67" w:rsidRDefault="00ED7595" w:rsidP="00ED7595">
      <w:pPr>
        <w:pStyle w:val="ListParagraph"/>
        <w:numPr>
          <w:ilvl w:val="0"/>
          <w:numId w:val="9"/>
        </w:numPr>
        <w:autoSpaceDE w:val="0"/>
        <w:autoSpaceDN w:val="0"/>
        <w:adjustRightInd w:val="0"/>
        <w:spacing w:after="34" w:line="240" w:lineRule="auto"/>
        <w:rPr>
          <w:rFonts w:ascii="Arial" w:hAnsi="Arial" w:cs="Arial"/>
          <w:color w:val="000000"/>
        </w:rPr>
      </w:pPr>
      <w:r w:rsidRPr="00483B67">
        <w:rPr>
          <w:rFonts w:ascii="Arial" w:hAnsi="Arial" w:cs="Arial"/>
          <w:color w:val="000000"/>
        </w:rPr>
        <w:t xml:space="preserve">Patients who </w:t>
      </w:r>
      <w:r>
        <w:rPr>
          <w:rFonts w:ascii="Arial" w:hAnsi="Arial" w:cs="Arial"/>
          <w:color w:val="000000"/>
        </w:rPr>
        <w:t>are not referred via the correct route as outlined in section 4.</w:t>
      </w:r>
    </w:p>
    <w:p w14:paraId="64C00473" w14:textId="77777777" w:rsidR="00ED7595" w:rsidRPr="00730366" w:rsidRDefault="00ED7595" w:rsidP="00ED7595">
      <w:pPr>
        <w:pStyle w:val="ListParagraph"/>
        <w:numPr>
          <w:ilvl w:val="0"/>
          <w:numId w:val="9"/>
        </w:numPr>
        <w:autoSpaceDE w:val="0"/>
        <w:autoSpaceDN w:val="0"/>
        <w:adjustRightInd w:val="0"/>
        <w:spacing w:after="34" w:line="240" w:lineRule="auto"/>
        <w:rPr>
          <w:rFonts w:ascii="Arial" w:hAnsi="Arial" w:cs="Arial"/>
          <w:color w:val="C0504D" w:themeColor="accent2"/>
        </w:rPr>
      </w:pPr>
      <w:r w:rsidRPr="00483B67">
        <w:rPr>
          <w:rFonts w:ascii="Arial" w:hAnsi="Arial" w:cs="Arial"/>
          <w:color w:val="000000"/>
        </w:rPr>
        <w:t xml:space="preserve">Diabetic foot ulcers: referrals should be </w:t>
      </w:r>
      <w:r>
        <w:rPr>
          <w:rFonts w:ascii="Arial" w:hAnsi="Arial" w:cs="Arial"/>
          <w:color w:val="000000"/>
        </w:rPr>
        <w:t>made to the appropriate service following the Diabetic Foot Pathway.</w:t>
      </w:r>
    </w:p>
    <w:p w14:paraId="3577AB69" w14:textId="77777777" w:rsidR="00ED7595" w:rsidRPr="00F610C2" w:rsidRDefault="00ED7595" w:rsidP="00ED7595">
      <w:pPr>
        <w:pStyle w:val="ListParagraph"/>
        <w:numPr>
          <w:ilvl w:val="0"/>
          <w:numId w:val="9"/>
        </w:numPr>
        <w:autoSpaceDE w:val="0"/>
        <w:autoSpaceDN w:val="0"/>
        <w:adjustRightInd w:val="0"/>
        <w:spacing w:after="34" w:line="240" w:lineRule="auto"/>
        <w:rPr>
          <w:rFonts w:ascii="Arial" w:hAnsi="Arial" w:cs="Arial"/>
          <w:color w:val="000000"/>
        </w:rPr>
      </w:pPr>
      <w:r w:rsidRPr="00483B67">
        <w:rPr>
          <w:rFonts w:ascii="Arial" w:hAnsi="Arial" w:cs="Arial"/>
          <w:color w:val="000000"/>
        </w:rPr>
        <w:t>Patients with wounds that are healing as expected</w:t>
      </w:r>
      <w:r>
        <w:rPr>
          <w:rFonts w:ascii="Arial" w:hAnsi="Arial" w:cs="Arial"/>
          <w:color w:val="000000"/>
        </w:rPr>
        <w:t>.</w:t>
      </w:r>
    </w:p>
    <w:p w14:paraId="4AF7A9BE" w14:textId="77777777" w:rsidR="00ED7595" w:rsidRPr="00F610C2" w:rsidRDefault="00ED7595" w:rsidP="00ED7595">
      <w:pPr>
        <w:pStyle w:val="ListParagraph"/>
        <w:numPr>
          <w:ilvl w:val="0"/>
          <w:numId w:val="9"/>
        </w:numPr>
        <w:autoSpaceDE w:val="0"/>
        <w:autoSpaceDN w:val="0"/>
        <w:adjustRightInd w:val="0"/>
        <w:spacing w:after="34" w:line="240" w:lineRule="auto"/>
        <w:rPr>
          <w:rFonts w:ascii="Arial" w:hAnsi="Arial" w:cs="Arial"/>
          <w:color w:val="000000"/>
        </w:rPr>
      </w:pPr>
      <w:r w:rsidRPr="00483B67">
        <w:rPr>
          <w:rFonts w:ascii="Arial" w:hAnsi="Arial" w:cs="Arial"/>
          <w:color w:val="000000"/>
        </w:rPr>
        <w:t>Patients previously seen by the tissue viability team who have no new identified wound related complications</w:t>
      </w:r>
      <w:r>
        <w:rPr>
          <w:rFonts w:ascii="Arial" w:hAnsi="Arial" w:cs="Arial"/>
          <w:color w:val="000000"/>
        </w:rPr>
        <w:t>.</w:t>
      </w:r>
    </w:p>
    <w:p w14:paraId="1A37CC9F" w14:textId="77777777" w:rsidR="00ED7595" w:rsidRDefault="00ED7595" w:rsidP="00ED7595">
      <w:pPr>
        <w:pStyle w:val="ListParagraph"/>
        <w:numPr>
          <w:ilvl w:val="0"/>
          <w:numId w:val="9"/>
        </w:numPr>
        <w:autoSpaceDE w:val="0"/>
        <w:autoSpaceDN w:val="0"/>
        <w:adjustRightInd w:val="0"/>
        <w:spacing w:after="34" w:line="240" w:lineRule="auto"/>
        <w:rPr>
          <w:rFonts w:ascii="Arial" w:hAnsi="Arial" w:cs="Arial"/>
          <w:color w:val="4BACC6" w:themeColor="accent5"/>
        </w:rPr>
      </w:pPr>
      <w:r w:rsidRPr="00F337DD">
        <w:rPr>
          <w:rFonts w:ascii="Arial" w:hAnsi="Arial" w:cs="Arial"/>
        </w:rPr>
        <w:t xml:space="preserve">Patients that require an ABPI but have no open wounds and are not known to TVS? </w:t>
      </w:r>
    </w:p>
    <w:p w14:paraId="69B1A722" w14:textId="77777777" w:rsidR="00ED7595" w:rsidRDefault="00ED7595" w:rsidP="00ED7595">
      <w:pPr>
        <w:autoSpaceDE w:val="0"/>
        <w:autoSpaceDN w:val="0"/>
        <w:adjustRightInd w:val="0"/>
        <w:spacing w:after="0" w:line="240" w:lineRule="auto"/>
        <w:rPr>
          <w:rFonts w:ascii="Arial" w:hAnsi="Arial" w:cs="Arial"/>
          <w:color w:val="000000"/>
        </w:rPr>
      </w:pPr>
    </w:p>
    <w:p w14:paraId="5F65A61B" w14:textId="77777777" w:rsidR="00ED7595" w:rsidRDefault="00ED7595" w:rsidP="00ED7595">
      <w:pPr>
        <w:autoSpaceDE w:val="0"/>
        <w:autoSpaceDN w:val="0"/>
        <w:adjustRightInd w:val="0"/>
        <w:spacing w:after="0" w:line="240" w:lineRule="auto"/>
        <w:rPr>
          <w:rFonts w:ascii="Arial" w:hAnsi="Arial" w:cs="Arial"/>
          <w:color w:val="000000"/>
        </w:rPr>
      </w:pPr>
      <w:r>
        <w:rPr>
          <w:rFonts w:ascii="Arial" w:hAnsi="Arial" w:cs="Arial"/>
          <w:color w:val="000000"/>
        </w:rPr>
        <w:t xml:space="preserve">Please note the Tissue Viability Service provides specialist wound care advice, it does not negate the requirement for wound assessment and care and treatment planning locally. </w:t>
      </w:r>
    </w:p>
    <w:p w14:paraId="59A24315" w14:textId="77777777" w:rsidR="000A6DC9" w:rsidRDefault="000A6DC9" w:rsidP="00ED7595">
      <w:pPr>
        <w:autoSpaceDE w:val="0"/>
        <w:autoSpaceDN w:val="0"/>
        <w:adjustRightInd w:val="0"/>
        <w:spacing w:after="0" w:line="240" w:lineRule="auto"/>
        <w:rPr>
          <w:rFonts w:ascii="Arial" w:hAnsi="Arial" w:cs="Arial"/>
          <w:color w:val="000000"/>
        </w:rPr>
      </w:pPr>
    </w:p>
    <w:p w14:paraId="40F45E56" w14:textId="77777777" w:rsidR="00ED7595" w:rsidRPr="00483B67" w:rsidRDefault="000A6DC9" w:rsidP="00ED7595">
      <w:pPr>
        <w:autoSpaceDE w:val="0"/>
        <w:autoSpaceDN w:val="0"/>
        <w:adjustRightInd w:val="0"/>
        <w:spacing w:after="0" w:line="240" w:lineRule="auto"/>
        <w:rPr>
          <w:rFonts w:ascii="Arial" w:hAnsi="Arial" w:cs="Arial"/>
          <w:b/>
        </w:rPr>
      </w:pPr>
      <w:r>
        <w:rPr>
          <w:rFonts w:ascii="Arial" w:hAnsi="Arial" w:cs="Arial"/>
          <w:color w:val="000000"/>
        </w:rPr>
        <w:t>T</w:t>
      </w:r>
      <w:r w:rsidR="00ED7595">
        <w:rPr>
          <w:rFonts w:ascii="Arial" w:hAnsi="Arial" w:cs="Arial"/>
          <w:color w:val="000000"/>
        </w:rPr>
        <w:t>he patient will receive visits and subsequent follow-up as deemed necessary by the Tissue Viability Team. If there is a change in the wound condition then it is the responsibility of the clinician managing the patients care to identify requirements for and initiate further input of the Tissue Viability Service, should assessment of the patient’s condition indicate this.</w:t>
      </w:r>
    </w:p>
    <w:p w14:paraId="79D3DDAF" w14:textId="77777777" w:rsidR="00D87FD4" w:rsidRDefault="00D87FD4" w:rsidP="003E10DA">
      <w:pPr>
        <w:rPr>
          <w:b/>
        </w:rPr>
      </w:pPr>
    </w:p>
    <w:p w14:paraId="4FEC779D" w14:textId="77777777" w:rsidR="00D87FD4" w:rsidRDefault="00D87FD4" w:rsidP="003E10DA">
      <w:pPr>
        <w:rPr>
          <w:b/>
        </w:rPr>
      </w:pPr>
    </w:p>
    <w:p w14:paraId="3DB59162" w14:textId="77777777" w:rsidR="00D87FD4" w:rsidRDefault="00D87FD4" w:rsidP="003E10DA">
      <w:pPr>
        <w:rPr>
          <w:b/>
        </w:rPr>
      </w:pPr>
    </w:p>
    <w:sectPr w:rsidR="00D87FD4" w:rsidSect="002F13EE">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F6396" w14:textId="77777777" w:rsidR="00C81076" w:rsidRDefault="00C81076" w:rsidP="00910FDC">
      <w:pPr>
        <w:spacing w:after="0" w:line="240" w:lineRule="auto"/>
      </w:pPr>
      <w:r>
        <w:separator/>
      </w:r>
    </w:p>
  </w:endnote>
  <w:endnote w:type="continuationSeparator" w:id="0">
    <w:p w14:paraId="055743AB" w14:textId="77777777" w:rsidR="00C81076" w:rsidRDefault="00C81076" w:rsidP="0091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CC8C8" w14:textId="77777777" w:rsidR="00C81076" w:rsidRDefault="00C81076" w:rsidP="00910FDC">
      <w:pPr>
        <w:spacing w:after="0" w:line="240" w:lineRule="auto"/>
      </w:pPr>
      <w:r>
        <w:separator/>
      </w:r>
    </w:p>
  </w:footnote>
  <w:footnote w:type="continuationSeparator" w:id="0">
    <w:p w14:paraId="70887BB2" w14:textId="77777777" w:rsidR="00C81076" w:rsidRDefault="00C81076" w:rsidP="00910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75436"/>
    <w:multiLevelType w:val="hybridMultilevel"/>
    <w:tmpl w:val="061A50FE"/>
    <w:lvl w:ilvl="0" w:tplc="7644A6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86A54"/>
    <w:multiLevelType w:val="hybridMultilevel"/>
    <w:tmpl w:val="D9AA04F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105890"/>
    <w:multiLevelType w:val="hybridMultilevel"/>
    <w:tmpl w:val="40F8FE76"/>
    <w:lvl w:ilvl="0" w:tplc="0630CE84">
      <w:start w:val="1"/>
      <w:numFmt w:val="decimal"/>
      <w:lvlText w:val="%1."/>
      <w:lvlJc w:val="left"/>
      <w:pPr>
        <w:ind w:left="390" w:hanging="360"/>
      </w:pPr>
      <w:rPr>
        <w:rFonts w:ascii="Calibri" w:hAnsi="Calibri" w:cs="Times New Roman"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 w15:restartNumberingAfterBreak="0">
    <w:nsid w:val="1DE04206"/>
    <w:multiLevelType w:val="hybridMultilevel"/>
    <w:tmpl w:val="3F32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E543B"/>
    <w:multiLevelType w:val="hybridMultilevel"/>
    <w:tmpl w:val="F4DEAC4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89F6D94"/>
    <w:multiLevelType w:val="hybridMultilevel"/>
    <w:tmpl w:val="1EE82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482466"/>
    <w:multiLevelType w:val="hybridMultilevel"/>
    <w:tmpl w:val="ED6E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22E5D"/>
    <w:multiLevelType w:val="hybridMultilevel"/>
    <w:tmpl w:val="90082998"/>
    <w:lvl w:ilvl="0" w:tplc="5546F93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DE4E6B"/>
    <w:multiLevelType w:val="hybridMultilevel"/>
    <w:tmpl w:val="095C6D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BF856DF"/>
    <w:multiLevelType w:val="hybridMultilevel"/>
    <w:tmpl w:val="6E5AF5F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8397733"/>
    <w:multiLevelType w:val="hybridMultilevel"/>
    <w:tmpl w:val="475CF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F687E1D"/>
    <w:multiLevelType w:val="hybridMultilevel"/>
    <w:tmpl w:val="AD92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425608">
    <w:abstractNumId w:val="4"/>
  </w:num>
  <w:num w:numId="2" w16cid:durableId="637882064">
    <w:abstractNumId w:val="10"/>
  </w:num>
  <w:num w:numId="3" w16cid:durableId="843859158">
    <w:abstractNumId w:val="1"/>
  </w:num>
  <w:num w:numId="4" w16cid:durableId="516115532">
    <w:abstractNumId w:val="8"/>
  </w:num>
  <w:num w:numId="5" w16cid:durableId="44766229">
    <w:abstractNumId w:val="9"/>
  </w:num>
  <w:num w:numId="6" w16cid:durableId="1319461238">
    <w:abstractNumId w:val="6"/>
  </w:num>
  <w:num w:numId="7" w16cid:durableId="1852061515">
    <w:abstractNumId w:val="11"/>
  </w:num>
  <w:num w:numId="8" w16cid:durableId="1997609739">
    <w:abstractNumId w:val="3"/>
  </w:num>
  <w:num w:numId="9" w16cid:durableId="1290817891">
    <w:abstractNumId w:val="0"/>
  </w:num>
  <w:num w:numId="10" w16cid:durableId="1209688444">
    <w:abstractNumId w:val="2"/>
  </w:num>
  <w:num w:numId="11" w16cid:durableId="1318072374">
    <w:abstractNumId w:val="7"/>
  </w:num>
  <w:num w:numId="12" w16cid:durableId="659192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0FDC"/>
    <w:rsid w:val="00022100"/>
    <w:rsid w:val="00042101"/>
    <w:rsid w:val="00046673"/>
    <w:rsid w:val="000469E8"/>
    <w:rsid w:val="000474F6"/>
    <w:rsid w:val="000A6DC9"/>
    <w:rsid w:val="000C329A"/>
    <w:rsid w:val="000D3137"/>
    <w:rsid w:val="000E029B"/>
    <w:rsid w:val="00111341"/>
    <w:rsid w:val="00132BA7"/>
    <w:rsid w:val="00134737"/>
    <w:rsid w:val="00146477"/>
    <w:rsid w:val="001469C8"/>
    <w:rsid w:val="001515FF"/>
    <w:rsid w:val="001724F4"/>
    <w:rsid w:val="00184F68"/>
    <w:rsid w:val="001B2364"/>
    <w:rsid w:val="001C66AC"/>
    <w:rsid w:val="001D7E36"/>
    <w:rsid w:val="00232EAB"/>
    <w:rsid w:val="00290B4C"/>
    <w:rsid w:val="002A2C03"/>
    <w:rsid w:val="002C2180"/>
    <w:rsid w:val="002D0F4F"/>
    <w:rsid w:val="002D4BE8"/>
    <w:rsid w:val="002E2B61"/>
    <w:rsid w:val="002E6DE2"/>
    <w:rsid w:val="002F13EE"/>
    <w:rsid w:val="00306784"/>
    <w:rsid w:val="00307856"/>
    <w:rsid w:val="003117A0"/>
    <w:rsid w:val="00365257"/>
    <w:rsid w:val="00370A89"/>
    <w:rsid w:val="00375153"/>
    <w:rsid w:val="00385005"/>
    <w:rsid w:val="003D4BE0"/>
    <w:rsid w:val="003E0BE1"/>
    <w:rsid w:val="003E10DA"/>
    <w:rsid w:val="0040784D"/>
    <w:rsid w:val="0042603A"/>
    <w:rsid w:val="00456895"/>
    <w:rsid w:val="00463677"/>
    <w:rsid w:val="00474EE3"/>
    <w:rsid w:val="004804BD"/>
    <w:rsid w:val="00483681"/>
    <w:rsid w:val="004838CD"/>
    <w:rsid w:val="00483B67"/>
    <w:rsid w:val="00487365"/>
    <w:rsid w:val="004B5F0A"/>
    <w:rsid w:val="004B6069"/>
    <w:rsid w:val="004C2521"/>
    <w:rsid w:val="004C47BF"/>
    <w:rsid w:val="004D76B1"/>
    <w:rsid w:val="00504CD3"/>
    <w:rsid w:val="005128FC"/>
    <w:rsid w:val="00525218"/>
    <w:rsid w:val="00536BFF"/>
    <w:rsid w:val="005675A9"/>
    <w:rsid w:val="005E0D51"/>
    <w:rsid w:val="005E1CBF"/>
    <w:rsid w:val="005E37CB"/>
    <w:rsid w:val="00600372"/>
    <w:rsid w:val="006061B2"/>
    <w:rsid w:val="0061099F"/>
    <w:rsid w:val="00626D3B"/>
    <w:rsid w:val="006360BF"/>
    <w:rsid w:val="006531C5"/>
    <w:rsid w:val="0065532B"/>
    <w:rsid w:val="00661507"/>
    <w:rsid w:val="00687667"/>
    <w:rsid w:val="006D0283"/>
    <w:rsid w:val="006D7EC3"/>
    <w:rsid w:val="006E6CE0"/>
    <w:rsid w:val="006F0B3A"/>
    <w:rsid w:val="0072567A"/>
    <w:rsid w:val="00730366"/>
    <w:rsid w:val="00735810"/>
    <w:rsid w:val="00777350"/>
    <w:rsid w:val="007A4CAF"/>
    <w:rsid w:val="008068BF"/>
    <w:rsid w:val="0084076D"/>
    <w:rsid w:val="00845D37"/>
    <w:rsid w:val="00852163"/>
    <w:rsid w:val="00872211"/>
    <w:rsid w:val="00881CC1"/>
    <w:rsid w:val="008C224C"/>
    <w:rsid w:val="008C3A6E"/>
    <w:rsid w:val="00902BD6"/>
    <w:rsid w:val="009101EE"/>
    <w:rsid w:val="00910FDC"/>
    <w:rsid w:val="00924717"/>
    <w:rsid w:val="00933156"/>
    <w:rsid w:val="009378FE"/>
    <w:rsid w:val="00966B6C"/>
    <w:rsid w:val="009C5E34"/>
    <w:rsid w:val="009C65BC"/>
    <w:rsid w:val="00A0173A"/>
    <w:rsid w:val="00A4537D"/>
    <w:rsid w:val="00A56951"/>
    <w:rsid w:val="00A64177"/>
    <w:rsid w:val="00A64B50"/>
    <w:rsid w:val="00AC5929"/>
    <w:rsid w:val="00AD35E2"/>
    <w:rsid w:val="00B061FE"/>
    <w:rsid w:val="00B0731F"/>
    <w:rsid w:val="00B0753C"/>
    <w:rsid w:val="00B10AD0"/>
    <w:rsid w:val="00B72219"/>
    <w:rsid w:val="00B936CF"/>
    <w:rsid w:val="00BD5673"/>
    <w:rsid w:val="00BD6050"/>
    <w:rsid w:val="00BF7393"/>
    <w:rsid w:val="00C1180C"/>
    <w:rsid w:val="00C30512"/>
    <w:rsid w:val="00C81076"/>
    <w:rsid w:val="00C86308"/>
    <w:rsid w:val="00C879EF"/>
    <w:rsid w:val="00CA69F1"/>
    <w:rsid w:val="00CB323F"/>
    <w:rsid w:val="00D016C4"/>
    <w:rsid w:val="00D15539"/>
    <w:rsid w:val="00D213F3"/>
    <w:rsid w:val="00D364E4"/>
    <w:rsid w:val="00D5092C"/>
    <w:rsid w:val="00D87FD4"/>
    <w:rsid w:val="00DB0145"/>
    <w:rsid w:val="00DD3A8C"/>
    <w:rsid w:val="00DD7D24"/>
    <w:rsid w:val="00E079BB"/>
    <w:rsid w:val="00E21ADF"/>
    <w:rsid w:val="00E35F80"/>
    <w:rsid w:val="00E637FF"/>
    <w:rsid w:val="00EB631E"/>
    <w:rsid w:val="00ED442B"/>
    <w:rsid w:val="00ED7595"/>
    <w:rsid w:val="00F242DD"/>
    <w:rsid w:val="00F24B19"/>
    <w:rsid w:val="00F337DD"/>
    <w:rsid w:val="00F610C2"/>
    <w:rsid w:val="00F95C56"/>
    <w:rsid w:val="00FA76CC"/>
    <w:rsid w:val="00FD195C"/>
    <w:rsid w:val="00FD29BA"/>
    <w:rsid w:val="00FD5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97DA4"/>
  <w15:docId w15:val="{6B2CAC53-BA83-4AA4-93AE-EB8753CB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BA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10F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10FDC"/>
    <w:rPr>
      <w:rFonts w:cs="Times New Roman"/>
    </w:rPr>
  </w:style>
  <w:style w:type="paragraph" w:styleId="Footer">
    <w:name w:val="footer"/>
    <w:basedOn w:val="Normal"/>
    <w:link w:val="FooterChar"/>
    <w:uiPriority w:val="99"/>
    <w:semiHidden/>
    <w:rsid w:val="00910F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910FDC"/>
    <w:rPr>
      <w:rFonts w:cs="Times New Roman"/>
    </w:rPr>
  </w:style>
  <w:style w:type="paragraph" w:styleId="ListParagraph">
    <w:name w:val="List Paragraph"/>
    <w:basedOn w:val="Normal"/>
    <w:uiPriority w:val="99"/>
    <w:qFormat/>
    <w:rsid w:val="00D15539"/>
    <w:pPr>
      <w:ind w:left="720"/>
      <w:contextualSpacing/>
    </w:pPr>
  </w:style>
  <w:style w:type="table" w:styleId="TableGrid">
    <w:name w:val="Table Grid"/>
    <w:basedOn w:val="TableNormal"/>
    <w:uiPriority w:val="99"/>
    <w:rsid w:val="00D016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101EE"/>
    <w:pPr>
      <w:autoSpaceDE w:val="0"/>
      <w:autoSpaceDN w:val="0"/>
      <w:adjustRightInd w:val="0"/>
    </w:pPr>
    <w:rPr>
      <w:rFonts w:cs="Calibri"/>
      <w:color w:val="000000"/>
      <w:sz w:val="24"/>
      <w:szCs w:val="24"/>
      <w:lang w:eastAsia="en-US"/>
    </w:rPr>
  </w:style>
  <w:style w:type="character" w:styleId="CommentReference">
    <w:name w:val="annotation reference"/>
    <w:basedOn w:val="DefaultParagraphFont"/>
    <w:uiPriority w:val="99"/>
    <w:semiHidden/>
    <w:rsid w:val="00483B67"/>
    <w:rPr>
      <w:rFonts w:cs="Times New Roman"/>
      <w:sz w:val="16"/>
      <w:szCs w:val="16"/>
    </w:rPr>
  </w:style>
  <w:style w:type="paragraph" w:styleId="CommentText">
    <w:name w:val="annotation text"/>
    <w:basedOn w:val="Normal"/>
    <w:link w:val="CommentTextChar"/>
    <w:uiPriority w:val="99"/>
    <w:semiHidden/>
    <w:rsid w:val="00483B6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83B67"/>
    <w:rPr>
      <w:rFonts w:cs="Times New Roman"/>
      <w:sz w:val="20"/>
      <w:szCs w:val="20"/>
    </w:rPr>
  </w:style>
  <w:style w:type="paragraph" w:styleId="CommentSubject">
    <w:name w:val="annotation subject"/>
    <w:basedOn w:val="CommentText"/>
    <w:next w:val="CommentText"/>
    <w:link w:val="CommentSubjectChar"/>
    <w:uiPriority w:val="99"/>
    <w:semiHidden/>
    <w:rsid w:val="00483B67"/>
    <w:rPr>
      <w:b/>
      <w:bCs/>
    </w:rPr>
  </w:style>
  <w:style w:type="character" w:customStyle="1" w:styleId="CommentSubjectChar">
    <w:name w:val="Comment Subject Char"/>
    <w:basedOn w:val="CommentTextChar"/>
    <w:link w:val="CommentSubject"/>
    <w:uiPriority w:val="99"/>
    <w:semiHidden/>
    <w:locked/>
    <w:rsid w:val="00483B67"/>
    <w:rPr>
      <w:rFonts w:cs="Times New Roman"/>
      <w:b/>
      <w:bCs/>
      <w:sz w:val="20"/>
      <w:szCs w:val="20"/>
    </w:rPr>
  </w:style>
  <w:style w:type="paragraph" w:styleId="Revision">
    <w:name w:val="Revision"/>
    <w:hidden/>
    <w:uiPriority w:val="99"/>
    <w:semiHidden/>
    <w:rsid w:val="00483B67"/>
    <w:rPr>
      <w:lang w:eastAsia="en-US"/>
    </w:rPr>
  </w:style>
  <w:style w:type="paragraph" w:styleId="BalloonText">
    <w:name w:val="Balloon Text"/>
    <w:basedOn w:val="Normal"/>
    <w:link w:val="BalloonTextChar"/>
    <w:uiPriority w:val="99"/>
    <w:semiHidden/>
    <w:rsid w:val="00483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B67"/>
    <w:rPr>
      <w:rFonts w:ascii="Tahoma" w:hAnsi="Tahoma" w:cs="Tahoma"/>
      <w:sz w:val="16"/>
      <w:szCs w:val="16"/>
    </w:rPr>
  </w:style>
  <w:style w:type="character" w:styleId="Hyperlink">
    <w:name w:val="Hyperlink"/>
    <w:basedOn w:val="DefaultParagraphFont"/>
    <w:uiPriority w:val="99"/>
    <w:rsid w:val="00F95C56"/>
    <w:rPr>
      <w:rFonts w:cs="Times New Roman"/>
      <w:color w:val="0000FF"/>
      <w:u w:val="single"/>
    </w:rPr>
  </w:style>
  <w:style w:type="character" w:styleId="FollowedHyperlink">
    <w:name w:val="FollowedHyperlink"/>
    <w:basedOn w:val="DefaultParagraphFont"/>
    <w:uiPriority w:val="99"/>
    <w:semiHidden/>
    <w:unhideWhenUsed/>
    <w:rsid w:val="00480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57471">
      <w:bodyDiv w:val="1"/>
      <w:marLeft w:val="0"/>
      <w:marRight w:val="0"/>
      <w:marTop w:val="0"/>
      <w:marBottom w:val="0"/>
      <w:divBdr>
        <w:top w:val="none" w:sz="0" w:space="0" w:color="auto"/>
        <w:left w:val="none" w:sz="0" w:space="0" w:color="auto"/>
        <w:bottom w:val="none" w:sz="0" w:space="0" w:color="auto"/>
        <w:right w:val="none" w:sz="0" w:space="0" w:color="auto"/>
      </w:divBdr>
    </w:div>
    <w:div w:id="638071241">
      <w:bodyDiv w:val="1"/>
      <w:marLeft w:val="0"/>
      <w:marRight w:val="0"/>
      <w:marTop w:val="0"/>
      <w:marBottom w:val="0"/>
      <w:divBdr>
        <w:top w:val="none" w:sz="0" w:space="0" w:color="auto"/>
        <w:left w:val="none" w:sz="0" w:space="0" w:color="auto"/>
        <w:bottom w:val="none" w:sz="0" w:space="0" w:color="auto"/>
        <w:right w:val="none" w:sz="0" w:space="0" w:color="auto"/>
      </w:divBdr>
    </w:div>
    <w:div w:id="16976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v.tissueviability@nhs.sco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988610843724CAFD118D88CFC71D8" ma:contentTypeVersion="0" ma:contentTypeDescription="Create a new document." ma:contentTypeScope="" ma:versionID="a390a30ae693186b4c091c6d2130e44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0A383-8D8A-4072-ACC9-B55E71DA0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3CAEB6-B244-4E93-85C8-7841E62A7592}">
  <ds:schemaRefs>
    <ds:schemaRef ds:uri="http://schemas.microsoft.com/office/2006/metadata/properties"/>
  </ds:schemaRefs>
</ds:datastoreItem>
</file>

<file path=customXml/itemProps3.xml><?xml version="1.0" encoding="utf-8"?>
<ds:datastoreItem xmlns:ds="http://schemas.openxmlformats.org/officeDocument/2006/customXml" ds:itemID="{0FE49764-D300-4A55-A257-2EE777999B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Tissue Viability Service -Service Specification</vt:lpstr>
    </vt:vector>
  </TitlesOfParts>
  <Company>NHS Lanarkshire</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Tissue Viability Service -Service Specification</dc:title>
  <dc:creator>NHS Lanarkshire</dc:creator>
  <cp:lastModifiedBy>Rebecca Boyne (NHS Forth Valley)</cp:lastModifiedBy>
  <cp:revision>5</cp:revision>
  <cp:lastPrinted>2021-06-14T11:52:00Z</cp:lastPrinted>
  <dcterms:created xsi:type="dcterms:W3CDTF">2021-01-13T12:14:00Z</dcterms:created>
  <dcterms:modified xsi:type="dcterms:W3CDTF">2024-12-18T12:35:00Z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0x0101001D3988610843724CAFD118D88CFC71D8</vt:lpwstr>
  </property>
</Properties>
</file>